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4457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5669"/>
        <w:gridCol w:w="1134"/>
        <w:gridCol w:w="899"/>
        <w:gridCol w:w="519"/>
        <w:gridCol w:w="707"/>
        <w:gridCol w:w="1843"/>
        <w:gridCol w:w="1843"/>
        <w:gridCol w:w="1843"/>
      </w:tblGrid>
      <w:tr>
        <w:tblPrEx/>
        <w:trPr>
          <w:trHeight w:val="1404"/>
          <w:tblHeader/>
        </w:trPr>
        <w:tc>
          <w:tcPr>
            <w:gridSpan w:val="3"/>
            <w:tcW w:w="7702" w:type="dxa"/>
            <w:vAlign w:val="center"/>
            <w:textDirection w:val="lrTb"/>
            <w:noWrap w:val="false"/>
          </w:tcPr>
          <w:p>
            <w:pPr>
              <w:pStyle w:val="683"/>
              <w:contextualSpacing/>
              <w:spacing w:before="0" w:after="0" w:afterAutospacing="0" w:line="240" w:lineRule="auto"/>
              <w:widowControl w:val="off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</w:r>
            <w:r>
              <w:rPr>
                <w:rFonts w:ascii="Arial" w:hAnsi="Arial" w:cs="Arial"/>
                <w:i/>
                <w:sz w:val="24"/>
                <w:szCs w:val="24"/>
              </w:rPr>
            </w:r>
            <w:r>
              <w:rPr>
                <w:rFonts w:ascii="Arial" w:hAnsi="Arial" w:cs="Arial"/>
                <w:i/>
                <w:sz w:val="24"/>
                <w:szCs w:val="24"/>
              </w:rPr>
            </w:r>
          </w:p>
        </w:tc>
        <w:tc>
          <w:tcPr>
            <w:gridSpan w:val="5"/>
            <w:tcW w:w="6755" w:type="dxa"/>
            <w:textDirection w:val="lrTb"/>
            <w:noWrap w:val="false"/>
          </w:tcPr>
          <w:p>
            <w:pPr>
              <w:pStyle w:val="683"/>
              <w:contextualSpacing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решению Думы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Уссурийского городского округа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pStyle w:val="683"/>
              <w:contextualSpacing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Приморского края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"Приложение 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решению Думы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Уссурийского городского округа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contextualSpacing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  <w:t xml:space="preserve">Приморского края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spacing w:before="0" w:after="0" w:afterAutospacing="0" w:line="240" w:lineRule="auto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16 декабря 2025 года № 337-НПА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blPrEx/>
        <w:trPr>
          <w:trHeight w:val="2488"/>
          <w:tblHeader/>
        </w:trPr>
        <w:tc>
          <w:tcPr>
            <w:gridSpan w:val="8"/>
            <w:tcBorders>
              <w:bottom w:val="single" w:color="000000" w:sz="4" w:space="0"/>
            </w:tcBorders>
            <w:tcW w:w="14457" w:type="dxa"/>
            <w:vAlign w:val="center"/>
            <w:textDirection w:val="lrTb"/>
            <w:noWrap w:val="false"/>
          </w:tcPr>
          <w:p>
            <w:pPr>
              <w:pStyle w:val="683"/>
              <w:contextualSpacing/>
              <w:jc w:val="center"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jc w:val="center"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jc w:val="center"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аспределение бюджетных ассигнований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 разделам, подразделам, целевым статьям (муниципальным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contextualSpacing/>
              <w:jc w:val="center"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программам и непрограммным направлениям деятельности) и  группам (группам и подгруппам)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видов расходов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contextualSpacing/>
              <w:jc w:val="center"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Уссурийского городского округа Приморского края в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соответствии с классификацией расходов бюджета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contextualSpacing/>
              <w:jc w:val="center"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 2026 год и плановый период 2027 и 2028 годов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jc w:val="center"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jc w:val="right"/>
              <w:spacing w:before="0" w:after="0" w:afterAutospacing="0" w:line="240" w:lineRule="auto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рублей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blPrEx/>
        <w:trPr>
          <w:trHeight w:val="408"/>
          <w:tblHeader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669" w:type="dxa"/>
            <w:vAlign w:val="center"/>
            <w:textDirection w:val="lrTb"/>
            <w:noWrap w:val="false"/>
          </w:tcPr>
          <w:p>
            <w:pPr>
              <w:pStyle w:val="683"/>
              <w:contextualSpacing/>
              <w:jc w:val="center"/>
              <w:spacing w:before="0" w:after="0" w:afterAutospacing="0" w:line="240" w:lineRule="auto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показателя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83"/>
              <w:contextualSpacing/>
              <w:jc w:val="center"/>
              <w:spacing w:before="0" w:after="0" w:afterAutospacing="0" w:line="240" w:lineRule="auto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Раздел под- раздел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683"/>
              <w:contextualSpacing/>
              <w:jc w:val="center"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Целевая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683"/>
              <w:contextualSpacing/>
              <w:jc w:val="center"/>
              <w:spacing w:before="0" w:after="0" w:afterAutospacing="0" w:line="240" w:lineRule="auto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статья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pStyle w:val="683"/>
              <w:contextualSpacing/>
              <w:jc w:val="center"/>
              <w:spacing w:before="0" w:after="0" w:afterAutospacing="0" w:line="240" w:lineRule="auto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 рас ходов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83"/>
              <w:contextualSpacing/>
              <w:jc w:val="center"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Сумма 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683"/>
              <w:contextualSpacing/>
              <w:jc w:val="center"/>
              <w:spacing w:before="0" w:after="0" w:afterAutospacing="0" w:line="240" w:lineRule="auto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2026 год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83"/>
              <w:contextualSpacing/>
              <w:jc w:val="center"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Сумма  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683"/>
              <w:contextualSpacing/>
              <w:jc w:val="center"/>
              <w:spacing w:before="0" w:after="0" w:afterAutospacing="0" w:line="240" w:lineRule="auto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2027 год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83"/>
              <w:contextualSpacing/>
              <w:jc w:val="center"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Сумма  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683"/>
              <w:contextualSpacing/>
              <w:jc w:val="center"/>
              <w:spacing w:before="0" w:after="0" w:afterAutospacing="0" w:line="240" w:lineRule="auto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2028 год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</w:tbl>
    <w:tbl>
      <w:tblPr>
        <w:tblStyle w:val="764"/>
        <w:tblW w:w="0" w:type="auto"/>
        <w:tblLayout w:type="fixed"/>
        <w:tblLook w:val="04A0" w:firstRow="1" w:lastRow="0" w:firstColumn="1" w:lastColumn="0" w:noHBand="0" w:noVBand="1"/>
      </w:tblPr>
      <w:tblGrid>
        <w:gridCol w:w="5673"/>
        <w:gridCol w:w="567"/>
        <w:gridCol w:w="567"/>
        <w:gridCol w:w="1417"/>
        <w:gridCol w:w="709"/>
        <w:gridCol w:w="1843"/>
        <w:gridCol w:w="1843"/>
        <w:gridCol w:w="1843"/>
      </w:tblGrid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ОБЩЕГОСУДАРСТВЕННЫЕ ВОПРОСЫ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1 326 295 714,59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1 359 634 651,90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1 171 054 406,84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Функционирование высшего должностного лица субъекта Российской Федерации и муниципального образования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Глава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56 172 509,16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56 172 509,16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56 172 509,16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46 901 457,70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45 876 742,14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45 876 742,14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43 261 587,70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45 363 261,14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45 363 261,14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3 639 870,00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513 481,00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513 481,00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Депутаты Думы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3 312 508,70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3 479 375,95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3 479 375,95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3 312 508,70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3 479 375,95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3 479 375,95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Председатель Думы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5 958 542,76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5 917 341,00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5 917 341,00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5 958 542,76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5 917 341,00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5 917 341,00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458 524 239,60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470 181 769,60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469 393 889,60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458 524 239,60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470 181 769,60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469 393 889,60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458 524 239,60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470 181 769,60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469 393 889,60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458 524 239,60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470 181 769,60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469 393 889,60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457 227 774,56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468 770 114,56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468 046 234,56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1 296 465,04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1 411 655,04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1 347 655,04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Судебная система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2 833 571,00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230 487,00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2 833 571,00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230 487,00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2 833 571,00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230 487,00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9909951200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2 833 571,00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230 487,00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9909951200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2 833 571,00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230 487,00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66 576 395,72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68 991 040,73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69 049 980,00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66 576 395,72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68 991 040,73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69 049 980,00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66 576 395,72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68 991 040,73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69 049 980,00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62 689 277,72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64 908 132,13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64 803 684,40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60 582 906,14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63 877 525,84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64 803 684,40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2 106 371,58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1 030 606,29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Руководитель Контрольно-счетной палаты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3 887 118,00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4 082 908,60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4 246 295,60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3 887 118,00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4 082 908,60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4 246 295,60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фонды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61 210 899,65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61 210 899,65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61 210 899,65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48 876 107,40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средства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48 876 107,40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края, обеспечение выполнения Вооруженными силами Российской Федерации мероприятий, связанных со специальной военной операцией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средства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 на предупреждение и ликвидацию чрезвычайных ситуаций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9 164 792,25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средства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9 164 792,25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общегосударственные вопросы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670 665 067,08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754 662 614,10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566 793 558,77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"Управление муниципальным имуществом, находящимся в собственности Уссурийского городского округа Приморского края" на 2024-2029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56 419 456,47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44 358 893,00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44 370 753,00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"Формирование и управление муниципальной казной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16 886 287,47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213 571,96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436 428,04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кадастровых работ в отношении объектов муниципальной казны, бесхозяйных недвижимых вещей, расположенных на территории городского округа (за исключением земельных участков)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1 322 500,00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1 322 500,00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сохранение объектов муниципальной казны (за исключением земельных участков, объектов жилого фонда, имущества, переданного во временное владение (пользование) третьими лицами)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5 473 053,33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5 473 053,33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Определение рыночно обоснованной стоимости имущества муниципальной казны, размера возмещения за изымаемое жилое (нежилое) помещение, расположенного в многоквартирном доме, признанном аварийным и подлежащим сносу, рыночной стоимости наследуемого выморочного имущества, величины арендной платы муниципального имущества, размера платежа за право заключения договора безвозмездного пользования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Управление и распоряжение объектами муниципальной казны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5 450 000,00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специализированной техники, насосных установок, оборудования, инвентаря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0440121610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2 390 734,14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0440121610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2 390 734,14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"Обеспечение деятельности органов администрации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39 533 169,00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39 358 893,00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39 370 753,00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39 533 169,00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39 358 893,00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39 370 753,00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38 924 743,00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38 924 743,00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38 924 743,00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608 426,00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434 150,00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446 010,00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"Противодействие коррупции в Уссурийском городском округе Приморского края" на 2022 - 2027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"Антикоррупционная пропаганда, информирование населения об антикоррупционной деятельности"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конкурсов рисунков, сочинений антикоррупционной направленности среди учащихся образовательных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1040421200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1040421200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"Формирование нетерпимого отношения к коррупционным проявлениям"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анализа информации, содержащейся в используемых государственных информационных системах и системе профессионального анализа рынков и компаний с целью выявления ситуаций, рассматриваемых как конфликт интересов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1040521710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1040521710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"Информирование населения об антикоррупционной деятельности"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противодействию коррупции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1040721210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1040721210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"Комплексное развитие сельских территорий Уссурийского городского округа Приморского края" на 2020-2030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развития несельскохозяйственной деятельности, повышение экономической активности населения, улучшение качества жизни сельского населения и формирование позитивного отношения к сельской жизни"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Разработка проектно-сметной документации на обустройство детских и спортивных площадок в селах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1940221450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1940221450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информационного общества в Уссурийском городском округе Приморского края" на 2021 - 2028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19 470 500,00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доступа населения Уссурийского городского округа Приморского края к официальной информации о деятельности органов местного самоуправления"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17 215 500,00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освещению деятельности органов местного самоуправления в средствах массовой информации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3140120050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13 715 500,00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3140120050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13 715 500,00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Производство и приобретение полиграфической, сувенирной и рекламной продукции о жизнедеятельности, создание фото- и видеоконтекта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3140120780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3140120780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Субсидий на реализацию социально значимых проектов выполняемых в сфере средств массовой информации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3140160010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3140160010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"Совершенствование взаимодействия органов местного самоуправления, средств массовой информации, органов территориального общественного самоуправления в информационном пространстве"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Мероприятия, проводимые с Почетными гражданами, общественными объединениями, органами территориального общественного самоуправления и товариществами собственников жилья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3140220060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3140220060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активности органов территориального общественного самоуправления в информационном пространстве"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Мероприятия, проводимые с Почетными гражданами, общественными объединениями, органами территориального общественного самоуправления и товариществами собственников жилья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3140320060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3140320060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3140320060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активистов и органов территориального общественного самоуправления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3140380010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3140380010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информационно - коммуникационных технологий администрации Уссурийского городского округа Приморского края " на 2024 - 2030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27 810 520,00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18 038 520,00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25 038 520,00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и обеспечение эксплуатации информационно-коммуникационной инфраструктуры администрации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18 492 520,00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14 768 520,00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20 918 520,00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160 330,00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160 330,00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"Административно - хозяйственное управление"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10 685 428,56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9 240 000,00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10 715 000,00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10 685 428,56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9 240 000,00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10 715 000,00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"Административно - хозяйственное управление"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3340171510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7 646 761,44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5 078 520,00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9 653 520,00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3340171510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7 646 761,44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5 078 520,00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9 653 520,00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мероприятий по защите информации, в том числе приобретение средств защиты для нужд администрации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9 318 000,00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4 120 000,00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"Административно - хозяйственное управление"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5 548 000,00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5 548 000,00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"Административно - хозяйственное управление"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3340271510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3340271510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муниципальной службы в администрации Уссурийского городского округа Приморского края" на 2023-2027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3 012 240,00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мероприятий, направленных на рост профессионализма муниципальных служащих"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работы, направленной на минимизацию случаев заболевания муниципальных служащих"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1 987 760,00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3440310020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1 987 760,00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3440310020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1 987 760,00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563 492 350,61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684 772 201,10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487 284 285,77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563 492 350,61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684 772 201,10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487 284 285,77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72 258 591,21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69 712 566,49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69 653 591,11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68 206 780,11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69 637 891,11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69 653 591,11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4 001 888,10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74 675,38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49 923,00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2 247 500,00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2 247 500,00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4 032 000,00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4 582 000,00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4 582 000,00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4 032 000,00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4 582 000,00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4 582 000,00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Мероприятия, проводимые администрацией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4 583 600,00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3 583 600,00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3 583 600,00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4 583 600,00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3 583 600,00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3 583 600,00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Мероприятия, проводимые Думой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1 547 250,00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1 547 250,00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Зарезервированные иным образом средства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37 163 478,68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209 624 602,08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средства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37 163 478,68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209 624 602,08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Развитие инициативного бюджетирования в Уссурийском городском округе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9909920150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10 296 964,13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9909920150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10 296 964,13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Взносы в добровольные организации межмуниципального сотрудничества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здания муниципального казенного учреждения "Архив" Уссурийского городского округа Приморского края, включая проектно-сметную документацию, проектно-изыскательские работы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9909922390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1 227 635,19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9909922390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1 227 635,19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9909959300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18 028 927,00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18 527 870,00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19 054 932,00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9909959300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15 043 927,00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15 527 870,00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16 054 932,00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9909959300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2 985 000,00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"Административно хозяйственного управления"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183 498 180,00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176 215 990,00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176 215 990,00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114 437 199,84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114 437 199,84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114 437 199,84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67 677 380,16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60 395 190,16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60 395 190,16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1 383 600,00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1 383 600,00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1 383 600,00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"Архив"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17 763 960,00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17 602 600,00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17 602 600,00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14 715 645,00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14 715 645,00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14 715 645,00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3 048 073,00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2 886 955,00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2 886 955,00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Уссурийского городского округа Приморского края "Межотраслевой центр финансового обеспечения"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147 249 390,00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146 659 280,00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146 659 280,00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140 368 150,00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146 659 280,00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146 659 280,00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6 866 240,00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"Административно хозяйственного управления"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26 126 000,00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26 126 000,00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и обеспечение деятельности комиссий по делам несовершеннолетних и защите их прав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5 834 126,58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6 056 212,78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6 287 182,19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5 744 126,58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5 966 212,78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6 197 182,19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отдельных государственных полномочий по созданию административных комиссий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2 185 981,42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2 284 700,22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2 387 367,81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2 185 981,42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2 284 700,22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2 387 367,81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2 614 596,00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2 713 980,00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2 817 340,00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2 614 596,00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2 713 980,00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2 817 340,00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государственных полномочий органов опеки и попечительства в отношении несовершеннолетних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20 951 295,00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21 742 067,00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22 564 470,00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20 011 181,00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20 742 067,00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21 564 470,00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939 633,64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480,36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органами местного самоуправления полномочий Российской Федерации на государственную регистрацию актов гражданского состояния за счет средств краевого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2 697 017,00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2 804 858,00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2 917 094,00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2 697 017,00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2 804 858,00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2 917 094,00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2 780 337,65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1 468 389,65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1 468 389,65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2 486 905,49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1 468 389,65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1 468 389,65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293 432,16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НАЦИОНАЛЬНАЯ ОБОРОНА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52 972 960,00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Мобилизационная подготовка экономики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мобилизационной готовности экономики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национальной обороны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52 694 400,00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52 694 400,00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52 694 400,00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48 944 400,00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48 944 400,00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края, обеспечение выполнения Вооруженными силами Российской Федерации мероприятий, связанных со специальной военной операцией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НАЦИОНАЛЬНАЯ БЕЗОПАСНОСТЬ И ПРАВООХРАНИТЕЛЬНАЯ ДЕЯТЕЛЬНОСТЬ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63 358 500,75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50 359 703,00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53 359 703,00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Гражданская оборона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4 441 443,00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4 441 443,00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4 441 443,00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создание и содержание запасов материально-технических, продовольственных, медицинских и иных средств в целях гражданской обороны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4 441 443,00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4 441 443,00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55 849 907,75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48 916 650,00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50 916 650,00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первичных мер пожарной безопасности в границах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"Повышение пожарной безопасности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Выполнение работ по доставке, монтажу и поддерживанию эксплуатационных свойств резервуаров для хранения воды в сельских населенных пунктах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устройству, обновлению противопожарных минерализованных полос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и обеспечение работоспособности первичных средств пожаротушения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территорий прилегающих к пожарным резервуарам, пирсам, информационным стендам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3740121750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3740121750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"Повышение информированности населения Уссурийского городского округа Приморского края о мерах пожарной безопасности"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Информирование населения по вопросам пожарной безопасности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3740220170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3740220170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"Содержание и обеспечение добровольной пожарной охраны средствами индивидуальной защиты и снаряжение"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Материальное поощрение членам добровольной пожарной охраны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3740322120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выплаты населению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3740322120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51 849 907,75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47 916 650,00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47 916 650,00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51 849 907,75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47 916 650,00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47 916 650,00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создание целевого резерва материальных ресурсов для предупреждения чрезвычайных ситуаций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 на предупреждение и ликвидацию чрезвычайных ситуаций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835 207,75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835 207,75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Уссурийского городского округа Приморского края "Управления по делам гражданской обороны и чрезвычайным ситуациям"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50 755 705,35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47 657 655,35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47 657 655,35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42 417 694,80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39 319 644,80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39 319 644,80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8 181 311,88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8 181 311,88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8 181 311,88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156 698,67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156 698,67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156 698,67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"Управления по делам гражданской обороны и чрезвычайным ситуациям"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3 067 150,00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"Комплексные меры по профилактике правонарушений на территории Уссурийского городского округа Приморского края" на 2018 - 2028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3 067 150,00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информационно-пропагандистской работы. направленной на профилактику терроризма и экстремизма. усиление антитеррористической защищенности объектов культуры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МКУ "АХУ" УГО ПК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"Создание условий для деятельности народных дружин и общественных объединений правоохранительной направленности на территории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2940220730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2940220730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54 500,00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2940220730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174 500,00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"Повышение правосознания и уровня правовой культуры граждан, профилактика правонарушений (в том числе наркомании) на территории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проведения мероприятий по профилактике правонарушений на территории Уссурийского городского округа Приморского края, повышению правосознания и уровня правовой культуры граждан"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2 543 150,00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1 476 000,00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2 543 150,00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1 476 000,00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2 443 150,00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1 376 000,00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НАЦИОНАЛЬНАЯ ЭКОНОМИКА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1 392 654 783,91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509 083 511,38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268 297 421,38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Сельское хозяйство и рыболовство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31 474 041,66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25 650 191,66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25 650 191,66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"Комплексное развитие сельских территорий Уссурийского городского округа Приморского края" на 2020-2030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448 150,00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383 150,00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сооружений, за счет средств краевого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19201S2670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383 150,00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19201S2670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383 150,00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11 850,00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19211S2670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11 850,00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19211S2670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11 850,00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роста объемов производства основных видов продукции, в том числе и за счет увеличения объемов производства кооперативами, повысить ее качество"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Подготовка проектов межевания земельных участков и на проведение кадастровых работ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19401L5990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19401L5990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31 025 891,66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31 025 891,66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отлову животных без владельцев, в том числе их транспортировке в приюты для животных, размещению в приютах для животных и содержанию в них животных без владельцев, ранее прошедших процедуру отлова, стерилизации, вакцинации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5 375 700,00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5 375 700,00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государственных полномочий по организации мероприятий при осуществлении деятельности по обращению с животными без владельцев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Водное хозяйство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79 232 766,44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148 013 740,00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"Охрана окружающей среды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79 232 766,44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148 013 740,00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осуществлению полномочий в области охраны окружающей среды"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15 628 057,18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15 628 057,18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9 153 732,55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6 474 324,63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содержанию гидротехнических сооружений"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12 754 709,26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текущему содержанию гидротехнических сооружений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2040320140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2 699 173,10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776 350,00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2 776 350,00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2040320140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2 699 173,10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776 350,00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2 776 350,00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Подготовка деклараций безопасности гидротехнических сооружений и страхование гражданской ответственности владельца опасного объекта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2040321240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2040321240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затрат по содержанию гидротехнических сооружений расположенных на территории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2040360140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9 831 886,16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2040360140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9 831 886,16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"Защита населения и объектов экономики от негативного воздействия вод"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50 850 000,00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145 013 740,00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ремонту гидротехнических сооружений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2040420960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2040420960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Выполнение строительно монтажных работ по объекту "Гидротехническое сооружение "Раковский гидроузел"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2040445180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145 013 740,00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2040445180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145 013 740,00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Транспорт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356 006 925,10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"Уссурийские дороги"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356 003 435,38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"Обеспечение безопасности дорожного движения"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287 028 150,38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транспортного обслуживания населения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23203S2410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113 020 625,38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23203S2410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113 020 625,38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подвижного состава пассажирского транспорта общего пользования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23203S2770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174 007 525,00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23203S2770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174 007 525,00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дорожной деятельности в Уссурийском городском округе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движения общественного пассажирского транспорта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2340121570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2340121570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безопасности дорожного движения"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8 975 285,00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Оценка транспортной сети и маршрутной системы, с формированием схемы организации транспортного обслуживания населения общественным транспортом по муниципальным маршрутам регулярных перевозок на территории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2340322350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8 975 285,00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2340322350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8 975 285,00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государственного полномочия в сфере транспортного обслуживания по муниципальным маршрутам в границах муниципальных образований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Дорожное хозяйство (дорожные фонды)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880 791 691,71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309 419 830,00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"Уссурийские дороги"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832 033 537,91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309 419 830,00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"Обеспечение дорожной деятельности в Уссурийском городском округе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38 336 671,24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автомобильных дорог местного значения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23201SД008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38 336 671,24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23201SД008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38 336 671,24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"Реконструкция автомобильной дороги ул. Чичерина в г. Уссурийске на участке км 1+800 - км 3+000 (в том числе искусственных сооружений на них"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2321500000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435 572 750,21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Проектирование, строительство (реконструкция) автомобильных дорог общего пользования населенных пунктов (Реконструкция автомобильной дороги ул. Чичерина в г. Уссурийске на участке км 1+800 - км 3+000 (в том числе искусственных сооружений на них)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23215SД007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435 572 750,21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23215SД007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435 572 750,21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дорожной деятельности в Уссурийском городском округе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335 466 869,06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309 419 830,00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220 447,60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220 447,60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автомобильных дорог общего пользования местного значения и искусственных сооружений на них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2340120210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324 258 754,82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2340120210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324 258 754,82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Оценка технического состояния, классификация по категориям, паспортизация автомобильных дорог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инженерных изысканий и разработка проектной документации автомобильных дорог и их элементов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4 757 666,64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4 757 666,64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Реконструкция автомобильной дороги ул. Чичерина в г. Уссурийске на участке км 1+800 - км 3+000 (в том числе искусственных сооружений на них)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2340145710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269 419 830,00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2340145710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269 419 830,00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безопасности пассажирских перевозок"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473 767,78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Устройство и ремонт автобусных остановочных пунктов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2340221500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473 767,78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2340221500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473 767,78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безопасности дорожного движения"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5 183 479,62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Устройство технических средств регулирования на автомобильных дорогах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2340321170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3 457 980,00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2340321170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3 457 980,00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временного ограничения движения транспортных средств на автомобильных дорогах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2340321530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1 725 499,62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2340321530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1 725 499,62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работы системы ливневой канализации"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ремонт сетей ливневой канализации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2340520230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2340520230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инженерной инфраструктурой, качественными услугами жилищно-коммунального хозяйства населения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48 658 153,80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"Подъездные автомобильные дороги, проезды в микрорайоне в границах ул. Анучинская"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41 758 443,15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Устройство временных подъездных путей, проектирование, строительство, капитальный ремонт и ремонт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 (Строительство подъездных автомобильных дорог, проездов в микрорайоне в границах ул. Анучинская)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24205SД005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41 758 443,15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24205SД005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41 758 443,15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дорог, предоставленным многодетным семьям в городе Уссурийск в районе с. Корсаковка"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238 054,69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Корсаковка (подготовка проектной документации и проведение инженерных изысканий)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2441141880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238 054,69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2441141880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238 054,69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дорог, предоставленным многодетным семьям в городе Уссурийск в районе с. Красный Яр"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5 186 167,11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Красный Яр (подготовка проектной документации и проведение инженерных изысканий)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2441241880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5 186 167,11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2441241880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5 186 167,11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Борисовка"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287 095,25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Борисовка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2441445380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287 095,25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2441445380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287 095,25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дорог, предоставленным многодетным семьям в городе Уссурийск в районе улицы 8 Марта"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194 494,94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улицы 8 Марта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2441645440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194 494,94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2441645440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194 494,94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улицы Коршунова"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61 404,35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улицы Коршунова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2442441310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61 404,35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2442441310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61 404,35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инженерными сетями к микрорайону в границах улиц Общественная, Барабашевская, Черепанова, Саперная, Заводская, территория войсковой части, территория садового общества Образование-4"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866 494,31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Комплексное проектирование подъездных автомобильных дорог, сетей электроснабжения для микрорайона в г. Уссурийске, ул. Общественная, ул. Барабашевская, ул. Черепанова, ул. Саперная,ул. Заводская, территория войсковой части, территория садового общества Образование-4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2442546060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866 494,31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2442546060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866 494,31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Уссурийск, в районе п.Тимирязевский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Уссурийск, в районе п.Тимирязевский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2443742020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2443742020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Связь и информатика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17 019 500,00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информационного общества в Уссурийском городском округе Приморского края" на 2021 - 2028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17 019 500,00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"Создание условий для развития услуг широкополосного доступа к информационно-телекоммуникационной сети Интернет в населенных пунктах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3120400000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17 019 500,00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условий для развития услуг широкополосного доступа к информационно-телекоммуникационной сети "Интернет" в населенных пунктах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31204S2740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17 019 500,00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31204S2740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17 019 500,00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национальной экономики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28 129 859,00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градостроительной деятельности и деятельности в области земельных отношений в Уссурийском городском округе Приморского края" на 2023 - 2029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20 850 000,00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осуществлению полномочий в области градостроительной деятельности на территории Уссурийского городского округа Приморского края 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16 880 000,00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433 000,00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433 000,00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Разработка документации по планировке территории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0140120790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0140120790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подготовке проектов Генерального плана, по внесению изменений в Генеральный план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0140120950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0140120950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Разработка единого документа территориального планирования и градостроительного зонирования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0140122190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0140122190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урегулированию земельных отношений на территории Уссурийского городского округа Приморского края 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3 970 000,00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в области распоряжения и использования земель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0140220800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0140220800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Оценка рыночной стоимости земельных участков и (или) расположенных на них объектов недвижимого имущества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0140221360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0140221360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Рациональное использование и охрана земель на территории городского округа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0140221380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0140221380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туризма на территории Уссурийского городского округа Приморского края" на 2023-2029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"Организация и проведение мероприятий. направленных на развитие событийного, экологического, спортивного, промышленного и культурно - познавательного туризма"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на поддержку проектов по развитию общественных территорий, в том числе мероприятия по обустройству туристического центра города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0240222250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0240222250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"Содействие развитию малого и среднего предпринимательства на территории Уссурийского городского округа Приморского края" на 2026 - 2032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"Формирование положительного имиджа предпринимательства, повышение предпринимательской грамотности и конкурентоспособности субъектов малого и среднего предпринимательства"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Мероприятие по освещению деятельности органов местного самоуправления в средствах массовой информации в сфере оказания информационной поддержки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круглых столов, встреч, форумов, конференций, конкурсов для субъектов малого и среднего предпринимательства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0340120910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690 932,00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0340120910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690 932,00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подписки на периодические издания в сфере социально - экономического развития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0340122260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64 068,00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0340122260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64 068,00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"Предоставление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субъектам малого и среднего предпринимательства и физическим лицам, не являющимися индивидуальными предпринимателями на возмещение части затрат связанных с уплатой лизинговых платежей по действующим договорам финансовой аренды (лизинга) на приобретение оборудования, заключенным на срок не менее одного года и не более пяти лет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Предоставление субсидий на возмещение части затрат, связанных с осуществлением деятельности в сфере социального предпринимательства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субъектам малого и среднего предпринимательства и физическим лицам, не являющимися индивидуальными предпринимателями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торговли на территории Уссурийского городского округа Приморского края" на 2026-2028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условий для развития розничной торговли, стимулирование деловой активности хозяйствующих субъектов, осуществляющих торговую деятельность и обеспечение защиты прав потребителей на территории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проведение смотра-конкурса "Лучшее художественное, световое оформление предприятий торговли Уссурийского городского округа Приморского края к Новому году"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на выполнение работ по обустройству, содержанию и оформлению ярмарочных площадок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разработке и изготовлению буклетов, листовок, наклеек об обязательной маркировке отдельных видов товаров ( система цифровой маркировки "Честный знак")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Ведение рубрики в печатном издании по вопросам защиты прав потребителей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ЖИЛИЩНО-КОММУНАЛЬНОЕ ХОЗЯЙСТВО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1 344 183 741,58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745 351 683,79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595 380 776,11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Жилищное хозяйство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119 010 440,31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"Переселение граждан из аварийного жилищного фонда в Уссурийском городском округе Приморского края" на 2019-2026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46 730 144,96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"Жилье"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32 546 746,61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Переселение граждан из аварийного жилищного фонда за счет средств краевого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29 820 408,61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29 820 408,61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жилых помещений на первичном рынке жилья с целью переселения граждан, проживающих в многоквартирных домах, признанных аварийными и подлежащими сносу после 01 января 2017 года, включенных в этап переселения на 2025-2026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091И26748S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2 726 338,00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091И26748S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2 726 338,00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"Формирование жилищного фонда для переселения граждан из многоквартирных домов, признанных аварийными и подлежащими сносу или реконструкции в связи с физическим износом в процессе эксплуатации"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экспертизы проектно-изыскательной организацией для определения технического состояния несущих конструктивных элементов и процента физического износа многоквартирных домов муниципального жилищного фонда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0940120340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0940120340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"Выполнение сноса аварийных домов"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13 683 398,35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Снос расселенных многоквартирных домов, признанных аварийными и подлежащими сносу в связи с физическим износом в процессе эксплуатации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0940320360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13 156 398,35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0940320360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13 156 398,35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Определение размера возмещения изымаемых у собственников жилых помещений, расположенных в многоквартирных домах, признанных аварийными и подлежащими сносу в связи с физическим износом в процессе эксплуатации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на проведение работ по ограничению доступа третьих лиц в многоквартирные дома, признанные аварийными и подлежащими сносу в связи с физическим износом в процессе эксплуатации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0940322310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0940322310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"Проведение капитального ремонта общего имущества многоквартирных домов, муниципальных жилых помещений и проведение мероприятий, связанных со своевременностью поступления в бюджет Уссурийского городского округа Приморского края платы за наем муниципальных жилых помещений и содержанием свободных муниципальных жилых помещений" на 2026-2028 годы"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66 433 295,35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"Создание условий для управления многоквартирными домами"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15 476 284,85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созданию условий для управления многоквартирными домами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12206S2330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15 476 284,85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12206S2330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15 476 284,85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многоквартирных домов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многоквартирных домов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12207S2140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12207S2140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созданию условий для управления многоквартирными домами,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478 647,99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созданию условий для управления многоквартирными домами,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12216S2330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478 647,99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12216S2330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478 647,99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многоквартирных домов,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многоквартирных домов,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12217S2140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12217S2140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"Предоставление обязательного и дополнительного взносов в части муниципальной доли на капитальный ремонт общего имущества многоквартирных домов"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Перечисление обязательных взносов на капитальный ремонт общего имущества многоквартирных домов, исходя из площади муниципального жилищного фонда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1240220300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1240220300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ремонта муниципальных жилых помещений, свободных от регистрации и проживания, проведение санитарно-эпидемиологической экспертизы условий проживания, ремонт муниципальных жилых помещений, по которым имеется решение суда"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муниципальных жилых помещений, проведение санитарно-эпидемиологической экспертизы условий проживания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1240320320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1240320320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обеспечению поступлений в бюджет Уссурийского городского округа Приморского края платежей, пеней и штрафов в части платы за наем"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Работы, направленные на своевременное поступление в местный бюджет платы за наем муниципальных жилых помещений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1240420820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1240420820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работ, связанных с содержанием свободного муниципального жилищного фонда"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7 104 341,51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на проведение работ по ограничению доступа третьих лиц в свободные муниципальные жилые помещения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Оплата за поставленные коммунальные услуги, в том числе по оплате ОДН ресурсоснабжающим организациям за свободные муниципальные жилые помещения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5 754 341,51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5 754 341,51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Оплата управляющим организациям за содержание свободных муниципальных жилых помещений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5 847 000,00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5 847 000,00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края, мероприятия по приобретению и установке автономных дымовых пожарных извещателей в местах проживания семей с детьми, в том числе многодетных семей, проживающих в деревянных домах, детей участников специальной военной операции, семей с детьми, попавших в трудную жизненную ситуацию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5 047 000,00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4 047 000,00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Коммунальное хозяйство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269 594 276,14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214 851 010,00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инженерной инфраструктурой, качественными услугами жилищно-коммунального хозяйства населения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185 784 783,54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212 851 010,00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"Обеспечение граждан твердым топливом"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2 079 279,84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24204S2620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2 079 279,84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24204S2620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2 079 279,84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64 307,62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24214S2620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64 307,62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24214S2620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64 307,62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земельных участков, предоставленных на бесплатной основе гражданам, имеющим трех и более детей, инженерной инфраструктурой "Проектирование и строительство инженерной инфраструктуры водоснабжения к земельным участкам предоставленным гражданам, имеющим трех и более детей, в городе Уссурийск в районе с.Воздвиженка"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26 706 126,05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земельных участков, предоставленных на бесплатной основе гражданам, имеющим трех и более детей, инженерной инфраструктурой "Проектирование и строительство инженерной инфраструктуры водоснабжения к земельным участкам предоставленным гражданам, имеющим трех и более детей, в городе Уссурийск в районе с.Воздвиженка"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24219S2100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26 706 126,05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24219S2100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26 706 126,05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"Реконструкция объектаКомплекс биологической очистки (доочистки) и обеззараживания сточных вод, производительностью 150 куб. м/сут. на очистных сооружениях с. Пуциловка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2422200000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34 591 080,74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и (или) строительство, реконструкция (модернизация), капитальный ремонт объектов водопроводно-канализационного хозяйства (Реконструкция объекта Комплекс биологической очистки (доочистки) и обеззараживания сточных вод, производительностью 150 м3/сут. на очистных сооружениях с. Пуциловка 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24222S2320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34 591 080,74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24222S2320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34 591 080,74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2 827 062,47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в области инженерной инфраструктуры к земельным участкам, предоставленным гражданам, имеющим трех и более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2440022340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2 827 062,47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2440022340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2 827 062,47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"Комплекс биологической очистки (доочистки) и обеззараживания сточных вод, производительностью 300м3/сут. на очистных сооружениях канализации с. Раковка"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102 912 680,00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211 251 010,00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инфраструктурных проектов за счет средств казначейского инфраструктурного кредита ( Развитие коммунальной инфраструктуры Приморского края (комплекс биологической очистки (доочистки) и обеззараживания сточных вод на очистных сооружениях канализации с. Заречное Уссурийского городского округа))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2440297511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51 240 100,00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105 230 350,00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2440297511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51 240 100,00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105 230 350,00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инфраструктурных проектов за счет средств казначейского инфраструктурного кредита ( Развитие коммунальной инфраструктуры Приморского края (комплекс биологической очистки (доочистки) и обеззараживания сточных вод на очистных сооружениях канализации с. Раковка Уссурийского городского округа))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2440297512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51 672 580,00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106 020 660,00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2440297512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51 672 580,00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106 020 660,00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"Подъездные автомобильные дороги, проезды, обеспечение инженерной инфраструктурой земельных участков предоставленным гражданам, имеющим трех и более детей, в г. Уссурийске в районе ул. Анучинская"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115 377,84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и строительство инженерной инфраструктуры водоотведения к земельным участкам предоставленным гражданам, имеющим трех и более детей,в городе Уссурийск в районе ул. Анучинская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2440346120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73 941,64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2440346120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73 941,64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и строительство инженерной инфраструктуры водоснабжения к земельным участкам предоставленным гражданам, имеющим трех и более детей,в городе Уссурийск в районе ул. Анучинская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2440346130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41 436,20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2440346130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41 436,20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 (дрова),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 (дрова),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2440422370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2440422370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инженерной инфраструктуры к земельным участкам предоставленным гражданам, имеющих трех и более детей, в городе Уссурийск в районе с. Воздвиженка"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680 486,20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и строительство инженерной инфраструктуры водоотведения к земельным участкам предоставленным гражданам, имеющих трех и более детей, в городе Уссурийск в районе с. Воздвиженка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2441941560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680 486,20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2441941560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680 486,20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Очистные сооружения канализации в с. Корсаковка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12 708 382,78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Технологическое подключение к электрическим сетям земельных участков предоставленных многодетным семьям в Уссурийском городском округе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2443221870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12 708 382,78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2443221870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12 708 382,78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единовременные компенсационные выплаты на приобретение и установку нецентрализованных систем водоснабжения, водоотведения на земельных участках, предоставленных гражданам, имеющим трех и более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единовременные компенсационные выплаты на приобретение и установку нецентрализованных систем водоснабжения, водоотведения на земельных участках, предоставленных гражданам, имеющим трех и более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2443522060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выплаты населению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2443522060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"Энергоэффективность, развитие газоснабжения в Уссурийском городском округе Приморского края" на 2023 и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"Схема теплоснабжения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Актуализация схемы теплоснабжения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3540720760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3540720760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81 809 492,60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81 809 492,60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21 809 492,60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21 809 492,60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лицам, оказывающим услуги по теплоснабжению на территории Уссурийского городского округа Приморского края, на возмещение части затрат на уплату процентов по кредитам, полученным в Российских кредитных организациях в 2025 году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из бюджета Уссурийского городского округа Приморского края на увеличение уставного фонда муниципальным унитарным предприятиям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из бюджета Уссурийского городского округа Приморского края акционерному обществу "Уссурийск-Электросеть" в виде вклада в имущество акционерного общества, не увеличивающего его уставной капитал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Благоустройство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731 974 508,33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320 499 446,69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350 447 237,56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"Комплексное развитие сельских территорий Уссурийского городского округа Приморского края" на 2020-2030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7 515 151,52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"Светлый путь к школе"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"Светлый путь к школе"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19212S2755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19212S2755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развития несельскохозяйственной деятельности, повышение экономической активности населения, улучшение качества жизни сельского населения и формирование позитивного отношения к сельской жизни"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Обустройство детских и спортивных площадок в селах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1940221490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1940221490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"Моя Борисовка. Спорт на Новой"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"ЭКО — БЫТ"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"Благоустройство территории Уссурийского городского округа Приморского края" на 2026 - 2028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213 077 973,07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63 371 080,00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73 371 080,00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"Современная зона отдыха"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2221800000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"Современная зона отдыха"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22218S2361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22218S2361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"Ремонт питьевых колодцев общего пользования"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"Ремонт питьевых колодцев общего пользования"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22219S2362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22219S2362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и озеленение территории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101 701 137,01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и содержание мест (площадок) накопления твердых коммунальных отходов, включая подъездные пути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2240120390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2240120390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объектов благоустройства и озеленения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и обустройство объектов (элементов) благоустройства и озеленения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общественных мероприятий по благоустройству и озеленению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зеленых насаждений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19 001 137,01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4 300 000,00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19 001 137,01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4 300 000,00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территории общего пользования, не переданных в аренду или собственность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31 964 400,00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31 964 400,00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"Предотвращение и устранение загрязнений водных объектов"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очистке и обеззараживанию шахтных колодцев, ликвидации аварийных шахтных колодцев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2240220160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2240220160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Подготовительные работы и эксплуатация временных площадок для складирования снега и льда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2240220220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2240220220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территорий общего пользования"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102 016 230,00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50 871 080,00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54 871 080,00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599 038,88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570 448,23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28 590,65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и обустройство объектов (элементов) благоустройства и озеленения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ремонт фонтанов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2240420470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2240420470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Благоустройство общественных территорий, парков, скверов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"Дирекция парков и скверов"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2240472170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43 417 191,12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43 371 080,00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43 371 080,00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2240472170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33 275 692,25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33 608 449,20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33 944 533,69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2240472170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10 107 341,87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9 728 473,80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9 392 389,31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2240472170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34 157,00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34 157,00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34 157,00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сферы ритуальных услуг и похоронного дела на территории Уссурийского городского округа Приморского края" на 2016-2028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41 441 110,84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и содержание кладбищ"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40 941 110,84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благоустройство общественных кладбищ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37 871 110,84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37 871 110,84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кадастровых работ по оформлению земельных участков общественных кладбищ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Противоклещевая обработка общественных кладбищ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2540120420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2540120420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внутриквартальных дорог с асфальтовым покрытием на городском кладбище по ул. Русская, 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2540121900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2540121900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Инвентаризация общественных кладбищ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2540121910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2540121910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санитарно-защитных зон кладбищ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кадастровых работ и разработка проекта санитарно-защитной зоны общественного кладбища с адресом ориентира: г. Уссурийск, ул. Русская, 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2540320850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2540320850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сетей уличного освещения Уссурийского городского округа Приморского края" на 2018-2028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79 663 970,00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49 680 000,00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"Освещение автомобильных дорог общего пользования местного значения"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48 880 000,00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Оплата за потребляемую электроэнергию объектов уличного освещения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4840520240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48 880 000,00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4840520240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48 880 000,00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"Техническое обслуживание и ремонт сетей уличного освещения"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32 663 970,00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затрат, связанных техническим обслуживанием и ремонтом объектов уличного освещения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4840660350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32 663 970,00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4840660350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32 663 970,00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"Формирование современной городской среды Уссурийского городского округа Приморского края" на 2018 - 2030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389 678 835,90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204 448 163,69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207 545 388,11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"Формирование комфортной городской среды"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218 275 207,73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64 152 169,58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64 771 244,94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комфортной городской среды в малых городах и исторических поселениях –победителях Всероссийского конкурса лучших проектов создания комфортной городской среды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491И454240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155 416 256,54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491И454240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155 416 256,54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программ формирования современной городской среды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491И455550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62 858 951,19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64 152 169,58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64 771 244,94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491И455550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62 858 951,19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64 152 169,58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64 771 244,94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"Повышение уровня благоустройства дворовых территорий ремонту тротуаров, лестниц придомовых территорий многоквартирных домов и обустройство детских и (или) спортивных площадок на территории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66 401 386,12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140 295 994,11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142 774 143,17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муниципальных программ по благоустройству территорий муниципальных образований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49201S2610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66 401 386,12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140 295 994,11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142 774 143,17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49201S2610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66 401 386,12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140 295 994,11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142 774 143,17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муниципальных программ по благоустройству территорий муниципальных образований,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2 022 723,29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муниципальных программ по благоустройству территорий муниципальных образований,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49211S2610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2 022 723,29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49211S2610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2 022 723,29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общественных территорий"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102 979 518,76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Благоустройство и оснащение общественных территорий, парков и скверов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4940220810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75 849 277,59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4940220810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75 849 277,59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 (Благоустройство дальневосточных дворов)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49402L505Ш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27 130 241,17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49402L505Ш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27 130 241,17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597 467,00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665 203,00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695 769,45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597 467,00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665 203,00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695 769,45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597 467,00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665 203,00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695 769,45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597 467,00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665 203,00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695 769,45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жилищно-коммунального хозяйства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223 604 516,80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203 001 227,10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223 333 538,55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223 604 516,80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203 001 227,10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223 333 538,55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223 604 516,80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203 001 227,10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223 333 538,55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"Служба единого заказчика-застройщика"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222 603 760,00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202 000 440,00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222 332 720,00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182 680 436,93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191 880 251,84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199 555 477,82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9 319 642,89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9 426 234,72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9 748 274,45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30 603 680,18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693 953,44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13 028 967,73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Регистрация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756,80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818,55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756,80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818,55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ОХРАНА ОКРУЖАЮЩЕЙ СРЕДЫ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31 815 137,85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охраны окружающей среды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31 815 137,85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"Охрана окружающей среды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9 996 337,85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"Защита населения и объектов экономики от негативного воздействия вод"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7 196 337,85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расчистке ливневых стоков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2040421440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7 196 337,85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2040421440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7 196 337,85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мероприятий по содержанию городских лесов"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мероприятий по содержанию городских лесов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2040520920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2040520920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"Энергоэффективность, развитие газоснабжения в Уссурийском городском округе Приморского края" на 2023 и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21 818 800,00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"Чистый воздух"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21 818 800,00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 комплексных планов по снижению выбросов загрязняющих веществ в атмосферный воздух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351Ч454410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351Ч454410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 комплексных планов по снижению выбросов загрязняющих веществ в атмосферный воздух за счет средств краевого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351Ч4А4410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21 818 800,00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351Ч4А4410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21 818 800,00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ОБРАЗОВАНИЕ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7 037 200 561,38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8 929 042 631,26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8 542 218 548,24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Дошкольное образование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2 832 592 139,54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2 931 141 578,95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2 836 682 163,71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2 832 592 139,54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2 931 141 578,95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2 836 682 163,71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"Поддержка семьи"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464 586 797,48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946 415 827,66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717 156 263,94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(зданий)(строительство детского сада по ул. Выгонной, 20 Уссурийский городской округ)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151Я150541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131 486 947,13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261 514 798,80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418 081,57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151Я150541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131 486 947,13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261 514 798,80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418 081,57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(зданий)(строительство детского сада по ул. Московской, Уссурийский городской округ)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151Я150542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131 486 947,13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261 514 798,80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418 081,57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151Я150542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131 486 947,13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261 514 798,80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418 081,57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 за счет средств краевого бюджета (строительство детского сада по ул. Выгонной, 20 Уссурийский городской округ)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151Я1А0541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211 693 115,03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358 160 050,40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151Я1А0541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211 693 115,03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358 160 050,40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 за счет средств краевого бюджета (строительство детского сада по ул. Московской, Уссурийский городской округ)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151Я1А0542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211 693 115,03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358 160 050,40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151Я1А0542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211 693 115,03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358 160 050,40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"Развитие системы дошкольного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1 251 350 149,64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1 292 547 074,00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1 377 936 256,00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1520193070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1 203 843 127,00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1 292 547 074,00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1 377 936 256,00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1520193070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1 154 485 559,00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1 239 552 644,00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1 321 440 870,00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1520193070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49 357 568,00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52 994 430,00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56 495 386,00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Возмещение расходов частных дошкольных образовательных организаций, индивидуальных предпринимателей, возникающих при создании условий для осуществления присмотра и ухода за детьми дошкольного возраста.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15201S2070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47 507 022,64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15201S2070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47 507 022,64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"Развитие системы общего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1 027 789,35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зданий муниципальных общеобразовательных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15203S2340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1 027 789,35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15203S2340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1 027 789,35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недополученных доходов и (или) возмещение фактически понесенных затрат,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1 664 517,89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недополученных доходов и (или) возмещение фактически понесенных затрат,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15211S2070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1 664 517,89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15211S2070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1 664 517,89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направлениям "Твой проект" и "Молодежный бюджет"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"Безопасность для самых маленьких",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15213S2364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15213S2364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направлениям "Твой проект" и "Молодежный бюджет"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"Безопасность для самых маленьких"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15223S2364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15223S2364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дошкольного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743 610 054,70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692 178 677,29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741 589 643,77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 - техническому обеспечению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(ремонт) образовательных учреждений (включая разработку проектно-сметной документации)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12 744 143,40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11 434 895,41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1 309 247,99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осуществлению контроля за ходом выполнения работ, оказания услуг, приобретения товаров (включая проведение их экспертизы)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1540121860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53 435,80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1540121860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53 435,80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130 848 515,75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68 132 812,00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90 506 000,00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126 994 042,75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64 860 699,00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87 071 785,00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3 854 473,00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3 272 113,00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3 434 215,00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299 279 155,58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310 193 964,00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313 295 906,00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287 955 017,58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298 756 585,00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301 744 153,00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11 324 138,00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11 437 379,00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11 551 753,00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99 598 695,00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103 582 644,00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107 725 955,00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95 397 063,00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99 212 947,00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103 181 470,00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4 201 632,00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4 369 697,00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4 544 485,00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обеспечение бесплатным питанием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200 086 109,17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210 269 257,29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225 061 782,77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185 914 946,17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201 747 843,00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215 734 259,00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14 171 163,00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8 521 414,29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9 327 523,77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"Создание дополнительных мест в системе дошкольного образования за счет строительства новых зданий и проведения реконструкции существующих зданий"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2 452 436,20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Разработка проектно-сметной документации на снос здания детского сада по ул. Промышленной, 5 д в г. Уссурийске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1540222360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1540222360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объекта "Детский сад на 220 мест по ул. Выгонная, земельный участок № 1а. в г. Уссурийске"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1540245810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452 436,20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1540245810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452 436,20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"Безопасность образовательных учреждений"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10 024 192,00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противопожарной безопасности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4 024 192,00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3 970 454,00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53 738,00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терроризма и экстремизма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сопровождения деятельности учреждений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участниками образовательного процесса, совершенствование системы кадрового потенциала в сфере образования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объекта "Детский сад на 220 мест по ул. Выгонная, земельный участок № 1а. в г. Уссурийске"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354 645 899,25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мероприятий, источником финансового обеспечения которых являются специальные казначейские кредиты из федерального бюджета (строительство, реконструкция, приобретение зданий (в том числе проектно-изыскательские работы)муниципальных образовательных организаций, реализующих основную общеобразовательную программу дошкольного образования) Строительство объекта "Детский сад на 220 мест по ул. Выгонная, земельный участок № 1а. в г. Уссурийске"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1541197009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354 645 899,25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1541197009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354 645 899,25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Общее образование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3 723 068 557,58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5 562 187 189,80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5 229 074 492,88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3 713 707 857,58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5 560 187 189,80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5 225 074 492,88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"Всё лучшее детям"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314 654 084,63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1 317 730 690,87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1 442 736 640,60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школ в отдельных населенных пунктах с объективно выявленной потребностью инфраструктуры (зданий) школ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151Ю450490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213 847 633,02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237 397 531,25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2 502 265,60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151Ю450490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213 847 633,02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237 397 531,25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2 502 265,60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школ в отдельных населенных пунктах с объективно выявленной потребностью инфраструктуры (зданий) школ за счет средств краевого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151Ю4А0490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1 080 333 159,62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1 440 234 375,00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151Ю4А0490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1 080 333 159,62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1 440 234 375,00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"Педагоги и наставники"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142 134 646,56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150 098 167,20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150 282 110,88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Приморского края, муниципальных общеобразовательных организаций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151Ю650500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3 866 940,00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3 866 940,00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3 866 940,00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151Ю650500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3 749 760,00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3 749 760,00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3 749 760,00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151Ю650500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117 180,00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117 180,00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117 180,00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151Ю651790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12 492 706,56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14 840 227,20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15 024 170,88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151Ю651790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11 710 098,56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14 043 477,20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14 219 120,88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151Ю651790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782 608,00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796 750,00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805 050,00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151Ю653030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125 775 000,00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131 391 000,00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131 391 000,00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151Ю653030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119 681 640,00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125 297 640,00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125 297 640,00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151Ю653030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6 093 360,00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6 093 360,00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6 093 360,00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"Развитие системы общего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2 288 952 631,00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2 454 162 352,00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2 613 601 773,00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образовательных организациях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1520393060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2 288 952 631,00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2 454 162 352,00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2 613 601 773,00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1520393060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2 163 060 236,00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2 353 541 696,00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2 506 444 100,00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1520393060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125 892 395,00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100 620 656,00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107 157 673,00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"Создание дополнительных мест в системе общего образования за счет строительства новых зданий и проведения реконструкции существующих зданий"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36 817 718,96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857 862 903,23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Строительство, реконструкция и приобретение зданий муниципальных общеобразовательных организаций. реконструкция здания муниципального бюджетного общеобразовательного учреждения "Воздвиженская средняя общеобразовательная школа № 1"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15204S2040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36 817 718,96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857 862 903,23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15204S2040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36 817 718,96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857 862 903,23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"Предоставление мер социальной поддержки участникам образовательного процесса"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бесплатным питанием детей, обучающихся в муниципальных образовательных организациях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1520993150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1520993150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67 197 000,00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67 197 000,00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67 197 000,00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1520993150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3 540 000,00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направлениям "Твой проект" и "Молодежный бюджет"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"Установка хоккейной коробки на территории МБОУ СОШ п. Тимирязевский 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15213S2363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15213S2363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"Учительский сквер"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15213S2751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15213S2751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"Молодежный бюджет": "Ограждение пришкольной территории",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15213S2753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15213S2753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направлениям "Твой проект" и "Молодежный бюджет"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1 575 757,59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"Установка хоккейной коробки на территории МБОУ СОШ п. Тимирязевский",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15223S2363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15223S2363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"Молодежный бюджет": "Учительский сквер",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"Молодежный бюджет": " Площадка ПДД",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"Ограждение пришкольной территории"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"Молодежный бюджет": "Проект по благоустройству школьной территории "Наш младший дом",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 Площадка ПДД"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1523300000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 Площадка ПДД"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15233S2752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15233S2752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"Проект по благоустройству школьной территории "Наш младший дом"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1524300000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"Проект по благоустройству школьной территории "Наш младший дом"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15243S2754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15243S2754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общего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636 541 096,22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519 647 265,00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567 502 885,93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 - техническому обеспечению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9 704 537,27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9 704 537,27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(ремонт) образовательных учреждений (включая разработку проектно-сметной документации)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21 637 337,98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20 266 865,89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1 370 472,09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зданий муниципальных общеобразовательных учреждений,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30 334 489,30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30 334 489,30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осуществлению контроля за ходом выполнения работ, оказания услуг, приобретения товаров (включая проведение их экспертизы)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1540321860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166 844,12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1540321860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166 844,12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157 263 296,55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98 324 935,00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129 411 949,93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151 090 627,55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93 009 919,00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123 853 719,93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6 172 669,00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5 315 016,00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5 558 230,00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270 958 485,00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273 668 067,00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276 404 748,00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252 404 939,00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254 928 986,00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257 478 277,00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18 553 546,00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18 739 081,00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18 926 471,00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129 778 350,00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134 969 490,00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140 368 269,00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116 295 608,00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120 947 440,00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125 785 336,00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13 482 742,00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14 022 050,00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14 582 933,00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обеспечение бесплатным питанием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16 697 756,00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12 684 773,00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16 317 919,00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16 697 756,00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12 684 773,00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16 317 919,00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дополнительных мест в системе общего образования за счет строительства новых зданий и проведения реконструкции существующих зданий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390 100,10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197 988 251,97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Реконструкция здания муниципального бюджетного общеобразовательного учреждения "Воздвиженская средняя общеобразовательная школа № 1" Уссурийского городского округа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1540445860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390 100,10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197 988 251,97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1540445860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390 100,10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197 988 251,97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дополнительного образования детей и проведение мероприятий с детьми и молодежью"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детьми и молодежью в образовательных учреждениях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"Безопасность образовательных учреждений"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6 616 240,00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противопожарной безопасности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3 314 240,00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3 286 572,00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27 668,00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терроризма и экстремизма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безопасности при организации перевозки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1540620970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302 000,00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1540620970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302 000,00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сопровождения деятельности учреждений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200 720,00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участниками образовательного процесса, совершенствование системы кадрового потенциала в сфере образования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200 720,00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200 720,00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"Предоставление мер социальной поддержки участникам образовательного процесса"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207 372 711,00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189 948 811,50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182 225 830,50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бесплатным питанием обучающихся 5 - 11 классов муниципальных общеобразовательных организаций Уссурийского городского округа Приморского края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1540921770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12 219 375,00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1540921770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11 617 410,00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1540921770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601 965,00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15409R3040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195 153 336,00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189 948 811,50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182 225 830,50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15409R3040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184 406 796,00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179 202 271,50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171 479 290,50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15409R3040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10 746 540,00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10 746 540,00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10 746 540,00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культуры и искусства Уссурийского городского округа Приморского края" на 2023-2028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1 160 700,00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обеспечения населения услугами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1 160 700,00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общегородских мероприятий, фестивалей, конкурсов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1 160 700,00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1 160 700,00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"Доступная среда на территории Уссурийского городского округа Приморского края" на 2021- 2028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доступности муниципальных учреждений в приоритетных сферах жизнедеятельности для инвалидов и других маломобильных групп населения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доступности муниципальных учреждений для инвалидов и других маломобильных групп населения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Дополнительное образование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336 417 454,05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320 699 890,58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354 124 110,11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физической культуры, массового спорта и укрепление общественного здоровья в Уссурийском городском округе Приморского края" на 2021 - 2028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"Субсидии муниципальным автономным учреждениям спортивной направленности на выполнение муниципального задания"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341 948,00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341 948,00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341 948,00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341 948,00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341 948,00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341 948,00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2 137 590,00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2 137 590,00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2 137 590,00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2 137 590,00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2 137 590,00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2 137 590,00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187 925 327,00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173 882 956,00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203 780 460,53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дополнительного образования детей и проведение мероприятий с детьми и молодежью"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187 455 434,00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173 882 956,00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203 780 460,53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детьми и молодежью в образовательных учреждениях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1 697 788,00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1 697 788,00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Развитие военно-патриотического воспитания среди детей и молодежи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1540521620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1540521620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(возмещение) затрат, связанных с оказанием муниципальных услуг в социальной сфере по направлению деятельности реализация дополнительных общеразвивающих программ для детей в рамках муниципального социального заказа с использованием социального сертификата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1540560030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19 045 493,53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1540560030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19 045 493,53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1540560030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направлению деятельности "реализация дополнительных общеразвивающих программ для детей" в рамках муниципального социального заказа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12 627 843,00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13 948 224,00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14 453 316,00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12 627 843,00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13 948 224,00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14 453 316,00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направлению деятельности "реализация дополнительных общеразвивающих программ для детей" в рамках муниципального социального заказа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144 487 198,00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155 127 217,00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165 281 827,00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144 487 198,00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155 127 217,00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165 281 827,00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направлению деятельности "реализация дополнительных общеразвивающих программ для детей" в рамках муниципального социального заказа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4 622 605,00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4 807 515,00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4 999 824,00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4 622 605,00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4 807 515,00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4 999 824,00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"Безопасность образовательных учреждений"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119 893,00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противопожарной безопасности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117 893,00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117 893,00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безопасности при организации перевозки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1540620970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1540620970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сопровождения деятельности учреждений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участниками образовательного процесса, совершенствование системы кадрового потенциала в сфере образования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культуры и искусства Уссурийского городского округа Приморского края" на 2023-2028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145 762 589,05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144 087 396,58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147 614 111,58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"Материально-техническое обеспечение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музыкальных инструментов и художественного инвентаря для учреждений дополнительного образования детей в сфере культуры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17202S2480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17202S2480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обеспечения населения услугами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145 562 589,05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143 034 765,00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146 561 480,00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общегородских мероприятий, фестивалей, конкурсов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дополнительного образования детей в образовательных учреждениях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5 577 834,63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5 577 834,63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дополнительного образования детей в образовательных учреждениях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136 498 284,00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143 034 765,00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146 561 480,00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136 498 284,00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143 034 765,00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146 561 480,00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дополнительного образования детей в образовательных учреждениях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2 486 470,42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2 486 470,42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Участие в фестивалях и конкурсах международного, федерального и регионального уровня, международное и региональное сотрудничество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Участие в фестивалях и конкурсах международного, федерального и регионального уровня, международное и региональное сотрудничество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1740320620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1740320620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Профессиональная подготовка, переподготовка и повышение квалификации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1 783 411,00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464 307,00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13 167,00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"Управление муниципальным имуществом, находящимся в собственности Уссурийского городского округа Приморского края" на 2024-2029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42 851,00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13 167,00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"Обеспечение деятельности органов администрации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42 851,00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13 167,00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42 851,00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13 167,00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42 851,00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13 167,00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"Противодействие коррупции в Уссурийском городском округе Приморского края" на 2022 - 2027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"Антикоррупционное обучение"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противодействию коррупции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1040221210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1040221210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информационно - коммуникационных технологий администрации Уссурийского городского округа Приморского края " на 2024 - 2030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и обеспечение эксплуатации информационно-коммуникационной инфраструктуры администрации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муниципальной службы в администрации Уссурийского городского округа Приморского края" на 2023-2027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687 760,00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мероприятий, направленных на рост профессионализма муниципальных служащих"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687 760,00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687 760,00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687 760,00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684 800,00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332 280,00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684 800,00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332 280,00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"Административно хозяйственного управления"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21 300,00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21 300,00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"Архив"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"Служба единого заказчика-застройщика"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505 500,00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332 280,00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505 500,00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332 280,00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Уссурийского городского округа Приморского края "Межотраслевой центр финансового обеспечения"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Молодежная политика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отдыха, оздоровления и занятости детей и подростков"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Трудоустройство несовершеннолетних граждан в возрасте от 14 до 18 лет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10 021 732,76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778 267,24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1540794050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1540794050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10 021 732,76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1540794050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778 267,24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"Организация и осуществление мероприятий по работе с молодежью в Уссурийском городском округе Приморского края" на 2026 - 2030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мероприятий с молодежью"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мероприятий по гражданско-патриотическому воспитанию молодежи и здоровому образу жизни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мероприятий для интеллектуального и творческого развития молодежи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1840120660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1840120660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талантливой молодежи в области образования, науки, культуры спорта и общественной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1840180050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1840180050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образования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120 738 999,21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113 549 664,93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121 324 614,54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120 738 999,21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113 549 664,93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121 324 614,54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"Организация отдыха, оздоровления и занятости детей и подростков"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41 691 529,38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43 759 679,22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50 410 822,31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оздоровления и отдыха детей Приморского края (за исключением организации отдыха детей в каникулярное время)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41 691 529,38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43 759 679,22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45 910 822,31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39 136 199,50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41 349 679,22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43 380 822,31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2 555 329,88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оздоровительных лагерей, находящихся в собственности муниципальных образований.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15207S2030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15207S2030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дополнительного образования детей и проведение мероприятий с детьми и молодежью"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9 682 212,00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детьми и молодежью в образовательных учреждениях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82 212,00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82 212,00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талантливых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1540580060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1540580060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выпускников муниципальных общеобразовательных организаций, окончивших школу с медалью "За особые успехи в учении"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1540580080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1540580080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"Безопасность образовательных учреждений"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43 675,00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противопожарной безопасности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43 675,00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43 675,00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отдыха, оздоровления и занятости детей и подростков"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15 378 565,00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15 399 015,00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15 729 456,00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Материально-техническое обеспечение муниципального автономного учреждения "Детский оздоровительный лагерь "Надежда", с.Каймановка, ул.Центральная 1б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отдыха детей в каникулярное время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2 625 218,00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2 730 228,00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2 839 437,00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2 625 218,00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2 730 228,00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2 839 437,00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отдыха детей в каникулярное время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9 423 105,00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9 517 336,00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9 612 510,00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9 423 105,00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9 517 336,00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9 612 510,00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отдыха детей в каникулярное время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755 309,00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785 521,00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816 942,00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755 309,00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785 521,00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816 942,00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отдыха детей в каникулярное время - обеспечение бесплатным питанием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2 274 933,00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2 365 930,00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2 460 567,00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2 274 933,00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2 365 930,00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2 460 567,00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сопровождения деятельности учреждений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53 943 017,83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54 390 970,71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55 184 336,23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34 589 790,00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34 557 380,00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34 557 380,00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33 961 417,07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34 557 380,00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34 557 380,00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628 372,93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участниками образовательного процесса, совершенствование системы кадрового потенциала в сфере образования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279 280,00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279 280,00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"Методический кабинет"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1540871090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19 073 947,83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19 833 590,71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20 626 956,23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1540871090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18 559 669,47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19 198 552,71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19 966 516,23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1540871090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514 278,36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635 038,00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660 440,00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КУЛЬТУРА, КИНЕМАТОГРАФИЯ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720 572 416,27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553 657 697,60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586 262 560,11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Культура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702 219 722,58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534 437 343,91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566 318 326,43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культуры и искусства Уссурийского городского округа Приморского края" на 2023-2028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697 115 012,58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534 437 343,91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566 318 326,43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Развитие сети учреждений культурно-досугового типа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29 652 460,41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142 816,06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144 303,73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Модернизация региональных и муниципальных библиотек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171Я553480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142 816,06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144 303,73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171Я553480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142 816,06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144 303,73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Модернизация учреждений культуры, включая создание детских культурно-просветительских центров на базе учреждений культуры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171Я553491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4 038 686,36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171Я553491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4 038 686,36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Модернизация региональных и (или) муниципальных учреждений культуры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171Я555131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25 613 774,05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171Я555131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25 613 774,05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"Материально-техническое обеспечение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4 007 226,86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развития и укрепления материально-технической базы муниципальных домов культуры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17202S2470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2 061 855,67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17202S2470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2 061 855,67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Модернизация муниципальных библиотек.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1 577 319,00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1 577 319,00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Комплектование книжных фондов и обеспечение информационно-техническим оборудованием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368 052,19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368 052,19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"Реконструкция, ремонт и благоустройство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19 647 161,24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сохранению объектов культурного наследия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17205S2490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19 647 161,24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17205S2490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19 647 161,24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обеспечения населения услугами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591 002 178,05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530 789 344,79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562 659 411,67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материально-техническому обеспечению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20 607,10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20 607,10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общегородских мероприятий, фестивалей, конкурсов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57 839 300,00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3 207 477,76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11 634 173,44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22 839 300,00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3 207 477,76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11 634 173,44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библиотечному обслуживанию населения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2 542 310,00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2 542 310,00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библиотечному обслуживанию населения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117 221 429,00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123 808 253,00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128 376 921,00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117 221 429,00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123 808 253,00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128 376 921,00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библиотечному обслуживанию населения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2 781 729,39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2 781 729,39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спектаклей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891 533,00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891 533,00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спектаклей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123 339 499,00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133 273 349,00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138 203 439,00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123 339 499,00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133 273 349,00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138 203 439,00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спектаклей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3 979 920,00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3 979 920,00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музейных услуг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620 404,00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620 404,00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музейных услуг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24 306 085,00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25 895 861,00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26 855 106,00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24 306 085,00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25 895 861,00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26 855 106,00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музейных услуг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641 183,46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641 183,46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проведению культурно досуговых мероприятий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10 859 555,00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10 507 545,00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352 010,00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проведению культурно досуговых мероприятий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155 406 457,01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168 149 316,12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176 159 670,11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110 973 325,04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117 899 756,97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122 255 074,31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44 433 131,97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50 249 559,15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53 904 595,80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проведению культурно досуговых мероприятий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15 341 936,64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12 802 667,39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2 539 269,25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деятельности клубных формирований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1 994 681,00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1 567 076,00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427 605,00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деятельности клубных формирований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68 457 750,99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76 421 745,88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81 426 673,89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14 562 113,96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15 471 012,03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16 042 524,69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53 895 637,03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60 950 733,85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65 384 149,20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деятельности клубных формирований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4 757 797,46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1 679 987,12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3 077 810,34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17401L4660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33 342,03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3 428,23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17401L4660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33 342,03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3 428,23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"Материально-техническое обеспечение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23 240 601,92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2 114 976,68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2 124 404,65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материально-техническому обеспечению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17 363 478,97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16 174 344,97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1 189 134,00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Предоставление доступа пользователей библиотек к электронным ресурсам через сеть Интернет, комплектование книжных фондов и обеспечение информационно-техническим оборудованием библиотек, в т.ч. подписка на периодические издания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4 555 000,00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4 555 000,00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17402L4670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1 322 122,95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1 234 976,68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1 244 404,65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17402L4670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1 322 122,95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1 234 976,68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1 244 404,65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Участие в фестивалях и конкурсах международного, федерального и регионального уровня, международное и региональное сотрудничество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Участие в фестивалях и конкурсах международного, федерального и регионального уровня, международное и региональное сотрудничество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1740320620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1740320620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безопасности деятельности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10 449 795,39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противопожарной безопасности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7 908 138,41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2 290 238,80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5 617 899,61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терроризма и экстремизма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2 541 656,98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2 541 656,98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"Реконструкция, ремонт и благоустройство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9 450 018,29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и благоустройство учреждений культуры и искусства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1740520610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9 450 018,29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1740520610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3 225 018,29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1740520610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6 225 000,00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"Оформление в муниципальную собственность и обеспечение сохранности объектов культурного наследия и памятников"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8 865 570,42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сохранности объектов культурного наследия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реставрации, ремонту и благоустройству памятников и объектов культурного наследия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5 040 570,42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834 190,00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4 206 380,42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"Реконструкция памятника А.П. Шитикову и благоустройство прилегающей территории"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1740622510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1740622510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"Комплексные меры по профилактике правонарушений на территории Уссурийского городского округа Приморского края" на 2018 - 2028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4 867 870,00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информационно-пропагандистской работы. направленной на профилактику терроризма и экстремизма. усиление антитеррористической защищенности объектов культуры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4 852 870,00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4 852 870,00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4 852 870,00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"Повышение правосознания и уровня правовой культуры граждан, профилактика правонарушений (в том числе наркомании) на территории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"Доступная среда на территории Уссурийского городского округа Приморского края" на 2021- 2028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236 840,00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доступности муниципальных учреждений в приоритетных сферах жизнедеятельности для инвалидов и других маломобильных групп населения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236 840,00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доступности муниципальных учреждений для инвалидов и других маломобильных групп населения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236 840,00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236 840,00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культуры, кинематографии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18 352 693,69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19 220 353,69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19 944 233,68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культуры и искусства Уссурийского городского округа Приморского края" на 2023-2028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18 352 693,69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19 220 353,69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19 944 233,68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обеспечения населения услугами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18 352 693,69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19 220 353,69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19 944 233,68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18 352 693,69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19 220 353,69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19 944 233,68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18 235 002,76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19 096 862,76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19 820 742,71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114 558,00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120 450,51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120 543,06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3 132,93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3 040,42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2 947,91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СОЦИАЛЬНАЯ ПОЛИТИКА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289 632 434,90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203 164 537,32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210 785 987,41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Пенсионное обеспечение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Муниципальные пенсии за выслугу лет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Социальное обеспечение населения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61 283 560,80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18 643 232,59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21 524 140,16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жильем молодых семей Уссурийского городского округа Приморского края" на 2026-2030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38 047 060,80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18 643 232,59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21 524 140,16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"Предоставление социальных выплат молодым семьям для приобретения (строительства) стандартного жилья"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38 047 060,80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18 643 232,59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21 524 140,16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 по обеспечению жильем молодых семей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08401L4970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38 047 060,80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18 643 232,59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21 524 140,16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08401L4970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38 047 060,80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18 643 232,59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21 524 140,16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23 236 500,00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"Предоставление мер социальной поддержки участникам образовательного процесса"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23 236 500,00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Меры социальной поддержки молодым педагогическим работникам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1540980090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23 236 500,00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1540980090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23 236 500,00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Охрана семьи и детства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173 486 070,75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154 971 744,59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159 212 287,11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77 863 092,00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84 643 004,00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87 617 211,00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"Организация отдыха, оздоровления и занятости детей и подростков"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оздоровления и отдыха детей Приморского края (за исключением организации отдыха детей в каникулярное время)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"Предоставление мер социальной поддержки участникам образовательного процесса"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67 863 092,00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74 643 004,00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77 617 211,00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67 863 092,00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74 643 004,00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77 617 211,00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18 476,94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67 844 615,06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74 643 004,00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77 617 211,00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95 622 978,75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70 328 740,59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71 595 076,11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95 622 978,75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70 328 740,59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71 595 076,11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63 532 838,75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70 328 740,59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71 595 076,11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934 858,68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984 858,68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994 858,68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49 343 412,27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55 589 314,11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56 845 649,63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13 254 567,80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13 754 567,80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13 754 567,80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99099R0820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32 062 140,00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99099R0820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32 062 140,00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социальной политики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25 818 243,21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"Поддержка социально ориентированных некоммерческих организаций на территории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1 940 743,21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"Оказание финансовой поддержки социально ориентированным некоммерческим организациям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140 743,21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поддержку социально ориентированным некоммерческим организациям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0540160090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0540160090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реализацию конкурсов социально значимых проектов социально ориентированных некоммерческих организаций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0540160100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0540160100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140 743,21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140 743,21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"Оказание информационной и консультационной поддержки социально ориентированным некоммерческим организациям"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Популяризация деятельности социально ориентированных некоммерческих организаций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0540220180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0540220180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семинаров для социально ориентированных некоммерческих организаций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0540221390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0540221390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 (на реализацию социально значимых проектов)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05403S2640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05403S2640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05411S2640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05411S2640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 (на реализацию социально значимых проектов),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05413S2640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05413S2640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жильем молодых семей Уссурийского городского округа Приморского края" на 2026-2030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"Предоставление социальных выплат молодым семьям для приобретения (строительства) стандартного жилья"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Производство и приобретение полиграфической, рекламной продукции по освещению деятельности в рамках обеспечения жильем молодых семей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0840120780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0840120780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23 872 500,00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23 872 500,00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выплаты населению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края, предоставление единовременной денежной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Российской Федерации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выплаты населению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ФИЗИЧЕСКАЯ КУЛЬТУРА И СПОРТ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372 871 664,20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306 087 263,13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315 008 477,08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Массовый спорт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314 373 019,27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245 746 987,13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250 747 464,08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физической культуры, массового спорта и укрепление общественного здоровья в Уссурийском городском округе Приморского края" на 2021 - 2028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313 543 019,27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245 746 987,13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250 747 464,08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"Организация, проведение официальных физкультурных и спортивных массовых мероприятий и участие спортивных сборных команд Уссурийского городского округа Приморского края в спортивных мероприятиях"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4 800 259,49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932 098,07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932 589,77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физкультурно-спортивной работы по месту жительства.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14202S2190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932 098,07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932 589,77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14202S2190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932 098,07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932 589,77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14202S2520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4 800 259,49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14202S2520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4 800 259,49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"Привлечение населения Уссурийского городского округа Приморского края к занятиям физической культурой и спортом"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31 183 912,42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 МАУ ПБ "Чайка"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14204L1330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31 183 912,42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14204L1330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31 183 912,42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популяризации физической культуры и массового спорта"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2 154 074,07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лучших спортсменов, тренеров и руководителей физического воспитания и физкультурно-спортивных организаций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1440180040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2 154 074,07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1440180040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2 154 074,07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"Организация, проведение официальных физкультурных и спортивных массовых мероприятий и участие спортивных сборных команд Уссурийского городского округа Приморского края в спортивных мероприятиях"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3 131 471,29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2 632 037,06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3 202 022,31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проведению официальных физкультурных и спортивных массовых мероприятий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1440220670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2 103 741,29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2 352 037,06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1440220670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2 103 741,29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2 352 037,06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физкультурно-спортивных занятий по месту жительства граждан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1440221120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1 027 730,00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352 022,31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1440221120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1 027 730,00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352 022,31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"Субсидии муниципальным автономным учреждениям спортивной направленности на выполнение муниципального задания"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252 003 302,00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239 842 852,00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239 842 852,00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16 811 044,88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4 254 425,00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4 254 425,00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16 811 044,88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4 254 425,00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4 254 425,00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183 334 349,00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188 812 613,00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194 111 696,00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183 334 349,00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188 812 613,00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194 111 696,00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51 857 908,12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46 775 814,00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41 476 731,00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51 857 908,12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46 775 814,00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41 476 731,00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"Привлечение населения Уссурийского городского округа Приморского края к занятиям физической культурой и спортом"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20 270 000,00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4 170 000,00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 - техническому обеспечению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развитию спортивной инфраструктуры, находящейся в муниципальной собственности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1440420590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1440420590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терроризма и экстремизма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затрат по установке и (или) благоустройству спортивных площадок, расположенных на территории Уссурийского городского округа Приморского края, в рамках реализации конкурса социально значимых проектов "Спортивный дворик"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затрат, связанных с подготовкой и содержанием хоккейных коробок к проведению физкультурно-массовых мероприятий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"Доступная среда на территории Уссурийского городского округа Приморского края" на 2021- 2028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доступности муниципальных учреждений в приоритетных сферах жизнедеятельности для инвалидов и других маломобильных групп населения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доступности муниципальных учреждений для инвалидов и других маломобильных групп населения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Спорт высших достижений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58 498 644,93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60 340 276,00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64 261 013,00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физической культуры, массового спорта и укрепление общественного здоровья в Уссурийском городском округе Приморского края" на 2021 - 2028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1 530 864,20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популяризации физической культуры и массового спорта"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1 530 864,20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Государственная поддержка организаций, входящих в систему спортивной подготовки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14401L0810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1 530 864,20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14401L0810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1 530 864,20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56 967 780,73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60 340 276,00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64 261 013,00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дополнительного образования детей и проведение мероприятий с детьми и молодежью"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56 967 780,73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60 340 276,00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64 261 013,00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дополнительного образования детей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6 415 654,73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6 078 373,00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6 458 743,00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6 415 654,73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6 078 373,00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6 458 743,00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дополнительного образования детей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50 426 704,00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54 131 463,00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57 666 612,00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50 426 704,00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54 131 463,00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57 666 612,00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дополнительного образования детей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125 422,00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130 440,00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135 658,00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125 422,00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130 440,00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135 658,00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ОБСЛУЖИВАНИЕ ГОСУДАРСТВЕННОГО И МУНИЦИПАЛЬНОГО ДОЛГА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47 060 349,30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Обслуживание государственного внутреннего и муниципального долга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47 060 349,30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47 060 349,30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47 060 349,30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Обслуживание муниципального долга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47 060 349,30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Обслуживание муниципального долга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47 060 349,30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  <w:r/>
            <w:r/>
          </w:p>
        </w:tc>
      </w:tr>
      <w:tr>
        <w:tblPrEx/>
        <w:trPr>
          <w:trHeight w:val="0"/>
        </w:trPr>
        <w:tc>
          <w:tcPr>
            <w:gridSpan w:val="5"/>
            <w:shd w:val="clear" w:color="ffffff" w:fill="ffffff"/>
            <w:tcBorders>
              <w:top w:val="single" w:color="000000" w:sz="3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3" w:type="dxa"/>
            <w:vAlign w:val="bottom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Всего расходов: 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12 678 618 264,73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12 970 259 371,38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13 247 682 735,58</w:t>
            </w:r>
            <w:r/>
            <w:r/>
          </w:p>
        </w:tc>
      </w:tr>
    </w:tbl>
    <w:tbl>
      <w:tblPr>
        <w:tblStyle w:val="764"/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8929"/>
        <w:gridCol w:w="1843"/>
        <w:gridCol w:w="1843"/>
        <w:gridCol w:w="1843"/>
      </w:tblGrid>
      <w:tr>
        <w:tblPrEx/>
        <w:trPr>
          <w:trHeight w:val="36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29" w:type="dxa"/>
            <w:vAlign w:val="bottom"/>
            <w:vMerge w:val="restart"/>
            <w:textDirection w:val="lrTb"/>
            <w:noWrap w:val="false"/>
          </w:tcPr>
          <w:p>
            <w:pPr>
              <w:pStyle w:val="683"/>
              <w:jc w:val="left"/>
              <w:spacing w:before="0" w:after="20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том числе условно утвержденные расходы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pStyle w:val="683"/>
              <w:contextualSpacing/>
              <w:jc w:val="right"/>
              <w:spacing w:before="0" w:after="0" w:afterAutospacing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230 000 000,00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270 000 000,00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29" w:type="dxa"/>
            <w:vAlign w:val="bottom"/>
            <w:vMerge w:val="restart"/>
            <w:textDirection w:val="lrTb"/>
            <w:noWrap w:val="false"/>
          </w:tcPr>
          <w:p>
            <w:pPr>
              <w:pStyle w:val="683"/>
              <w:contextualSpacing/>
              <w:jc w:val="left"/>
              <w:spacing w:before="0" w:after="200" w:line="240" w:lineRule="auto"/>
              <w:widowControl w:val="off"/>
              <w:rPr>
                <w:rFonts w:ascii="Times New Roman" w:hAnsi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Итого расходов</w:t>
            </w:r>
            <w:r>
              <w:rPr>
                <w:rFonts w:ascii="Times New Roman" w:hAnsi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u w:val="none"/>
              </w:rPr>
              <w:t xml:space="preserve">12 678 618 264,73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13 200 259 371,38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13 517 682 735,58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</w:tbl>
    <w:p>
      <w:pPr>
        <w:spacing w:after="0" w:afterAutospacing="0" w:line="240" w:lineRule="auto"/>
      </w:pPr>
      <w:r/>
      <w:r/>
    </w:p>
    <w:sectPr>
      <w:headerReference w:type="default" r:id="rId8"/>
      <w:footerReference w:type="default" r:id="rId9"/>
      <w:footnotePr/>
      <w:endnotePr/>
      <w:type w:val="nextPage"/>
      <w:pgSz w:w="16901" w:h="11950" w:orient="landscape"/>
      <w:pgMar w:top="1134" w:right="850" w:bottom="1134" w:left="1701" w:header="720" w:footer="720" w:gutter="0"/>
      <w:pgNumType w:start="1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Noto Sans">
    <w:panose1 w:val="020B0502040504020204"/>
  </w:font>
  <w:font w:name="Liberation Sans">
    <w:panose1 w:val="020B0604020202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3"/>
      <w:spacing w:before="0" w:after="0" w:line="240" w:lineRule="auto"/>
      <w:widowControl w:val="off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</w:r>
    <w:r>
      <w:rPr>
        <w:rFonts w:ascii="Arial" w:hAnsi="Arial" w:cs="Arial"/>
        <w:sz w:val="24"/>
        <w:szCs w:val="24"/>
      </w:rPr>
    </w:r>
    <w:r>
      <w:rPr>
        <w:rFonts w:ascii="Arial" w:hAnsi="Arial" w:cs="Arial"/>
        <w:sz w:val="24"/>
        <w:szCs w:val="24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4"/>
      <w:jc w:val="center"/>
    </w:pPr>
    <w:fldSimple w:instr="PAGE \* MERGEFORMAT">
      <w:r>
        <w:t xml:space="preserve">1</w:t>
      </w:r>
    </w:fldSimple>
    <w:r/>
    <w:r/>
  </w:p>
  <w:p>
    <w:pPr>
      <w:pStyle w:val="734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3" w:default="1">
    <w:name w:val="Normal"/>
    <w:qFormat/>
    <w:pPr>
      <w:jc w:val="left"/>
      <w:spacing w:before="0" w:after="200" w:line="276" w:lineRule="auto"/>
      <w:widowControl/>
    </w:pPr>
    <w:rPr>
      <w:rFonts w:ascii="Calibri" w:hAnsi="Calibri" w:eastAsia="Times New Roman" w:cs="Times New Roman"/>
      <w:color w:val="auto"/>
      <w:sz w:val="22"/>
      <w:szCs w:val="22"/>
      <w:lang w:val="ru-RU" w:eastAsia="ru-RU" w:bidi="ar-SA"/>
    </w:rPr>
  </w:style>
  <w:style w:type="paragraph" w:styleId="684">
    <w:name w:val="Heading 1"/>
    <w:basedOn w:val="68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85">
    <w:name w:val="Heading 2"/>
    <w:basedOn w:val="68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6">
    <w:name w:val="Heading 3"/>
    <w:basedOn w:val="68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7">
    <w:name w:val="Heading 4"/>
    <w:basedOn w:val="68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8">
    <w:name w:val="Heading 5"/>
    <w:basedOn w:val="68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9">
    <w:name w:val="Heading 6"/>
    <w:basedOn w:val="68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90">
    <w:name w:val="Heading 7"/>
    <w:basedOn w:val="68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1">
    <w:name w:val="Heading 8"/>
    <w:basedOn w:val="68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92">
    <w:name w:val="Heading 9"/>
    <w:basedOn w:val="68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3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694">
    <w:name w:val="Heading 2 Char"/>
    <w:uiPriority w:val="9"/>
    <w:qFormat/>
    <w:rPr>
      <w:rFonts w:ascii="Arial" w:hAnsi="Arial" w:eastAsia="Arial" w:cs="Arial"/>
      <w:sz w:val="34"/>
    </w:rPr>
  </w:style>
  <w:style w:type="character" w:styleId="695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696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97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98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99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00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01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02">
    <w:name w:val="Title Char"/>
    <w:uiPriority w:val="10"/>
    <w:qFormat/>
    <w:rPr>
      <w:sz w:val="48"/>
      <w:szCs w:val="48"/>
    </w:rPr>
  </w:style>
  <w:style w:type="character" w:styleId="703">
    <w:name w:val="Subtitle Char"/>
    <w:uiPriority w:val="11"/>
    <w:qFormat/>
    <w:rPr>
      <w:sz w:val="24"/>
      <w:szCs w:val="24"/>
    </w:rPr>
  </w:style>
  <w:style w:type="character" w:styleId="704">
    <w:name w:val="Quote Char"/>
    <w:uiPriority w:val="29"/>
    <w:qFormat/>
    <w:rPr>
      <w:i/>
    </w:rPr>
  </w:style>
  <w:style w:type="character" w:styleId="705">
    <w:name w:val="Intense Quote Char"/>
    <w:uiPriority w:val="30"/>
    <w:qFormat/>
    <w:rPr>
      <w:i/>
    </w:rPr>
  </w:style>
  <w:style w:type="character" w:styleId="706">
    <w:name w:val="Header Char"/>
    <w:uiPriority w:val="99"/>
    <w:qFormat/>
  </w:style>
  <w:style w:type="character" w:styleId="707">
    <w:name w:val="Footer Char"/>
    <w:uiPriority w:val="99"/>
    <w:qFormat/>
  </w:style>
  <w:style w:type="character" w:styleId="708">
    <w:name w:val="Caption Char"/>
    <w:uiPriority w:val="99"/>
    <w:qFormat/>
  </w:style>
  <w:style w:type="character" w:styleId="709">
    <w:name w:val="Hyperlink"/>
    <w:uiPriority w:val="99"/>
    <w:unhideWhenUsed/>
    <w:rPr>
      <w:color w:val="0000ff" w:themeColor="hyperlink"/>
      <w:u w:val="single"/>
    </w:rPr>
  </w:style>
  <w:style w:type="character" w:styleId="710">
    <w:name w:val="Footnote Text Char"/>
    <w:uiPriority w:val="99"/>
    <w:qFormat/>
    <w:rPr>
      <w:sz w:val="18"/>
    </w:rPr>
  </w:style>
  <w:style w:type="character" w:styleId="711">
    <w:name w:val="footnote reference"/>
    <w:rPr>
      <w:vertAlign w:val="superscript"/>
    </w:rPr>
  </w:style>
  <w:style w:type="character" w:styleId="712">
    <w:name w:val="Footnote Characters"/>
    <w:uiPriority w:val="99"/>
    <w:unhideWhenUsed/>
    <w:qFormat/>
    <w:rPr>
      <w:vertAlign w:val="superscript"/>
    </w:rPr>
  </w:style>
  <w:style w:type="character" w:styleId="713">
    <w:name w:val="Endnote Text Char"/>
    <w:uiPriority w:val="99"/>
    <w:qFormat/>
    <w:rPr>
      <w:sz w:val="20"/>
    </w:rPr>
  </w:style>
  <w:style w:type="character" w:styleId="714">
    <w:name w:val="endnote reference"/>
    <w:rPr>
      <w:vertAlign w:val="superscript"/>
    </w:rPr>
  </w:style>
  <w:style w:type="character" w:styleId="715">
    <w:name w:val="Endnote Characters"/>
    <w:uiPriority w:val="99"/>
    <w:semiHidden/>
    <w:unhideWhenUsed/>
    <w:qFormat/>
    <w:rPr>
      <w:vertAlign w:val="superscript"/>
    </w:rPr>
  </w:style>
  <w:style w:type="character" w:styleId="716">
    <w:name w:val="Основной шрифт абзаца"/>
    <w:uiPriority w:val="1"/>
    <w:semiHidden/>
    <w:unhideWhenUsed/>
    <w:qFormat/>
  </w:style>
  <w:style w:type="character" w:styleId="717">
    <w:name w:val="Верхний колонтитул Знак"/>
    <w:basedOn w:val="716"/>
    <w:uiPriority w:val="99"/>
    <w:qFormat/>
  </w:style>
  <w:style w:type="character" w:styleId="718">
    <w:name w:val="Нижний колонтитул Знак"/>
    <w:basedOn w:val="716"/>
    <w:uiPriority w:val="99"/>
    <w:semiHidden/>
    <w:qFormat/>
  </w:style>
  <w:style w:type="character" w:styleId="719">
    <w:name w:val="Гиперссылка"/>
    <w:uiPriority w:val="99"/>
    <w:semiHidden/>
    <w:unhideWhenUsed/>
    <w:qFormat/>
    <w:rPr>
      <w:color w:val="0000ff"/>
      <w:u w:val="single"/>
    </w:rPr>
  </w:style>
  <w:style w:type="character" w:styleId="720">
    <w:name w:val="Просмотренная гиперссылка"/>
    <w:uiPriority w:val="99"/>
    <w:semiHidden/>
    <w:unhideWhenUsed/>
    <w:qFormat/>
    <w:rPr>
      <w:color w:val="800080"/>
      <w:u w:val="single"/>
    </w:rPr>
  </w:style>
  <w:style w:type="character" w:styleId="721" w:default="1">
    <w:name w:val="Default Paragraph Font"/>
    <w:uiPriority w:val="1"/>
    <w:semiHidden/>
    <w:unhideWhenUsed/>
    <w:qFormat/>
  </w:style>
  <w:style w:type="paragraph" w:styleId="722">
    <w:name w:val="Заголовок"/>
    <w:basedOn w:val="683"/>
    <w:next w:val="723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723">
    <w:name w:val="Body Text"/>
    <w:basedOn w:val="683"/>
    <w:pPr>
      <w:spacing w:before="0" w:after="140" w:line="276" w:lineRule="auto"/>
    </w:pPr>
  </w:style>
  <w:style w:type="paragraph" w:styleId="724">
    <w:name w:val="List"/>
    <w:basedOn w:val="723"/>
    <w:rPr>
      <w:rFonts w:cs="Noto Sans"/>
    </w:rPr>
  </w:style>
  <w:style w:type="paragraph" w:styleId="725">
    <w:name w:val="Caption"/>
    <w:basedOn w:val="683"/>
    <w:link w:val="70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26">
    <w:name w:val="Указатель"/>
    <w:basedOn w:val="683"/>
    <w:qFormat/>
    <w:pPr>
      <w:suppressLineNumbers/>
    </w:pPr>
    <w:rPr>
      <w:rFonts w:cs="Noto Sans"/>
    </w:rPr>
  </w:style>
  <w:style w:type="paragraph" w:styleId="727">
    <w:name w:val="List Paragraph"/>
    <w:basedOn w:val="683"/>
    <w:uiPriority w:val="34"/>
    <w:qFormat/>
    <w:pPr>
      <w:contextualSpacing/>
      <w:ind w:left="720" w:firstLine="0"/>
      <w:spacing w:before="0" w:after="0"/>
    </w:pPr>
  </w:style>
  <w:style w:type="paragraph" w:styleId="728">
    <w:name w:val="No Spacing"/>
    <w:uiPriority w:val="1"/>
    <w:qFormat/>
    <w:pPr>
      <w:jc w:val="left"/>
      <w:spacing w:before="0" w:after="0" w:line="240" w:lineRule="auto"/>
      <w:widowControl/>
    </w:pPr>
    <w:rPr>
      <w:rFonts w:ascii="Calibri" w:hAnsi="Calibri" w:eastAsia="Times New Roman" w:cs="Times New Roman"/>
      <w:color w:val="auto"/>
      <w:sz w:val="20"/>
      <w:szCs w:val="20"/>
      <w:lang w:val="ru-RU" w:eastAsia="zh-CN" w:bidi="ar-SA"/>
    </w:rPr>
  </w:style>
  <w:style w:type="paragraph" w:styleId="729">
    <w:name w:val="Title"/>
    <w:basedOn w:val="683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30">
    <w:name w:val="Subtitle"/>
    <w:basedOn w:val="683"/>
    <w:uiPriority w:val="11"/>
    <w:qFormat/>
    <w:pPr>
      <w:spacing w:before="200" w:after="200"/>
    </w:pPr>
    <w:rPr>
      <w:sz w:val="24"/>
      <w:szCs w:val="24"/>
    </w:rPr>
  </w:style>
  <w:style w:type="paragraph" w:styleId="731">
    <w:name w:val="Quote"/>
    <w:basedOn w:val="683"/>
    <w:uiPriority w:val="29"/>
    <w:qFormat/>
    <w:pPr>
      <w:ind w:left="720" w:right="720" w:firstLine="0"/>
    </w:pPr>
    <w:rPr>
      <w:i/>
    </w:rPr>
  </w:style>
  <w:style w:type="paragraph" w:styleId="732">
    <w:name w:val="Intense Quote"/>
    <w:basedOn w:val="683"/>
    <w:uiPriority w:val="30"/>
    <w:qFormat/>
    <w:pPr>
      <w:ind w:left="720" w:right="720" w:firstLine="0"/>
      <w:spacing w:before="0"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33">
    <w:name w:val="Колонтитул"/>
    <w:basedOn w:val="683"/>
    <w:qFormat/>
  </w:style>
  <w:style w:type="paragraph" w:styleId="734">
    <w:name w:val="Header"/>
    <w:basedOn w:val="683"/>
    <w:uiPriority w:val="99"/>
    <w:unhideWhenUsed/>
    <w:pPr>
      <w:tabs>
        <w:tab w:val="clear" w:pos="720" w:leader="none"/>
        <w:tab w:val="center" w:pos="4677" w:leader="none"/>
        <w:tab w:val="right" w:pos="9355" w:leader="none"/>
      </w:tabs>
    </w:pPr>
  </w:style>
  <w:style w:type="paragraph" w:styleId="735">
    <w:name w:val="Footer"/>
    <w:basedOn w:val="683"/>
    <w:uiPriority w:val="99"/>
    <w:semiHidden/>
    <w:unhideWhenUsed/>
    <w:pPr>
      <w:tabs>
        <w:tab w:val="clear" w:pos="720" w:leader="none"/>
        <w:tab w:val="center" w:pos="4677" w:leader="none"/>
        <w:tab w:val="right" w:pos="9355" w:leader="none"/>
      </w:tabs>
    </w:pPr>
  </w:style>
  <w:style w:type="paragraph" w:styleId="736">
    <w:name w:val="footnote text"/>
    <w:basedOn w:val="683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737">
    <w:name w:val="endnote text"/>
    <w:basedOn w:val="683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738">
    <w:name w:val="toc 1"/>
    <w:basedOn w:val="683"/>
    <w:uiPriority w:val="39"/>
    <w:unhideWhenUsed/>
    <w:pPr>
      <w:ind w:left="0" w:right="0" w:firstLine="0"/>
      <w:spacing w:before="0" w:after="57"/>
    </w:pPr>
  </w:style>
  <w:style w:type="paragraph" w:styleId="739">
    <w:name w:val="toc 2"/>
    <w:basedOn w:val="683"/>
    <w:uiPriority w:val="39"/>
    <w:unhideWhenUsed/>
    <w:pPr>
      <w:ind w:left="283" w:right="0" w:firstLine="0"/>
      <w:spacing w:before="0" w:after="57"/>
    </w:pPr>
  </w:style>
  <w:style w:type="paragraph" w:styleId="740">
    <w:name w:val="toc 3"/>
    <w:basedOn w:val="683"/>
    <w:uiPriority w:val="39"/>
    <w:unhideWhenUsed/>
    <w:pPr>
      <w:ind w:left="567" w:right="0" w:firstLine="0"/>
      <w:spacing w:before="0" w:after="57"/>
    </w:pPr>
  </w:style>
  <w:style w:type="paragraph" w:styleId="741">
    <w:name w:val="toc 4"/>
    <w:basedOn w:val="683"/>
    <w:uiPriority w:val="39"/>
    <w:unhideWhenUsed/>
    <w:pPr>
      <w:ind w:left="850" w:right="0" w:firstLine="0"/>
      <w:spacing w:before="0" w:after="57"/>
    </w:pPr>
  </w:style>
  <w:style w:type="paragraph" w:styleId="742">
    <w:name w:val="toc 5"/>
    <w:basedOn w:val="683"/>
    <w:uiPriority w:val="39"/>
    <w:unhideWhenUsed/>
    <w:pPr>
      <w:ind w:left="1134" w:right="0" w:firstLine="0"/>
      <w:spacing w:before="0" w:after="57"/>
    </w:pPr>
  </w:style>
  <w:style w:type="paragraph" w:styleId="743">
    <w:name w:val="toc 6"/>
    <w:basedOn w:val="683"/>
    <w:uiPriority w:val="39"/>
    <w:unhideWhenUsed/>
    <w:pPr>
      <w:ind w:left="1417" w:right="0" w:firstLine="0"/>
      <w:spacing w:before="0" w:after="57"/>
    </w:pPr>
  </w:style>
  <w:style w:type="paragraph" w:styleId="744">
    <w:name w:val="toc 7"/>
    <w:basedOn w:val="683"/>
    <w:uiPriority w:val="39"/>
    <w:unhideWhenUsed/>
    <w:pPr>
      <w:ind w:left="1701" w:right="0" w:firstLine="0"/>
      <w:spacing w:before="0" w:after="57"/>
    </w:pPr>
  </w:style>
  <w:style w:type="paragraph" w:styleId="745">
    <w:name w:val="toc 8"/>
    <w:basedOn w:val="683"/>
    <w:uiPriority w:val="39"/>
    <w:unhideWhenUsed/>
    <w:pPr>
      <w:ind w:left="1984" w:right="0" w:firstLine="0"/>
      <w:spacing w:before="0" w:after="57"/>
    </w:pPr>
  </w:style>
  <w:style w:type="paragraph" w:styleId="746">
    <w:name w:val="toc 9"/>
    <w:basedOn w:val="683"/>
    <w:uiPriority w:val="39"/>
    <w:unhideWhenUsed/>
    <w:pPr>
      <w:ind w:left="2268" w:right="0" w:firstLine="0"/>
      <w:spacing w:before="0" w:after="57"/>
    </w:pPr>
  </w:style>
  <w:style w:type="paragraph" w:styleId="747">
    <w:name w:val="Index Heading"/>
    <w:basedOn w:val="722"/>
  </w:style>
  <w:style w:type="paragraph" w:styleId="748">
    <w:name w:val="TOC Heading"/>
    <w:uiPriority w:val="39"/>
    <w:unhideWhenUsed/>
    <w:pPr>
      <w:jc w:val="left"/>
      <w:spacing w:before="0" w:after="0"/>
      <w:widowControl/>
    </w:pPr>
    <w:rPr>
      <w:rFonts w:ascii="Calibri" w:hAnsi="Calibri" w:eastAsia="Times New Roman" w:cs="Times New Roman"/>
      <w:color w:val="auto"/>
      <w:sz w:val="20"/>
      <w:szCs w:val="20"/>
      <w:lang w:val="ru-RU" w:eastAsia="zh-CN" w:bidi="ar-SA"/>
    </w:rPr>
  </w:style>
  <w:style w:type="paragraph" w:styleId="749">
    <w:name w:val="table of figures"/>
    <w:basedOn w:val="683"/>
    <w:uiPriority w:val="99"/>
    <w:unhideWhenUsed/>
    <w:qFormat/>
    <w:pPr>
      <w:spacing w:before="0" w:after="0" w:afterAutospacing="0"/>
    </w:pPr>
  </w:style>
  <w:style w:type="paragraph" w:styleId="750">
    <w:name w:val="xl86"/>
    <w:basedOn w:val="683"/>
    <w:qFormat/>
    <w:pPr>
      <w:spacing w:beforeAutospacing="1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751">
    <w:name w:val="xl87"/>
    <w:basedOn w:val="683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752">
    <w:name w:val="xl88"/>
    <w:basedOn w:val="683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color w:val="000000"/>
      <w:sz w:val="24"/>
      <w:szCs w:val="24"/>
    </w:rPr>
  </w:style>
  <w:style w:type="paragraph" w:styleId="753">
    <w:name w:val="xl89"/>
    <w:basedOn w:val="683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color w:val="000000"/>
      <w:sz w:val="24"/>
      <w:szCs w:val="24"/>
    </w:rPr>
  </w:style>
  <w:style w:type="paragraph" w:styleId="754">
    <w:name w:val="xl90"/>
    <w:basedOn w:val="683"/>
    <w:qFormat/>
    <w:pPr>
      <w:jc w:val="right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color w:val="000000"/>
      <w:sz w:val="24"/>
      <w:szCs w:val="24"/>
    </w:rPr>
  </w:style>
  <w:style w:type="paragraph" w:styleId="755">
    <w:name w:val="xl91"/>
    <w:basedOn w:val="683"/>
    <w:qFormat/>
    <w:pPr>
      <w:jc w:val="right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color w:val="000000"/>
      <w:sz w:val="24"/>
      <w:szCs w:val="24"/>
    </w:rPr>
  </w:style>
  <w:style w:type="paragraph" w:styleId="756">
    <w:name w:val="xl92"/>
    <w:basedOn w:val="683"/>
    <w:qFormat/>
    <w:pPr>
      <w:jc w:val="right"/>
      <w:spacing w:beforeAutospacing="1" w:afterAutospacing="1" w:line="240" w:lineRule="auto"/>
      <w:pBdr>
        <w:top w:val="single" w:color="000000" w:sz="4" w:space="0"/>
      </w:pBdr>
    </w:pPr>
    <w:rPr>
      <w:rFonts w:ascii="Times New Roman" w:hAnsi="Times New Roman"/>
      <w:color w:val="000000"/>
      <w:sz w:val="24"/>
      <w:szCs w:val="24"/>
    </w:rPr>
  </w:style>
  <w:style w:type="paragraph" w:styleId="757">
    <w:name w:val="xl93"/>
    <w:basedOn w:val="683"/>
    <w:qFormat/>
    <w:pPr>
      <w:jc w:val="right"/>
      <w:spacing w:beforeAutospacing="1" w:afterAutospacing="1" w:line="240" w:lineRule="auto"/>
      <w:pBdr>
        <w:top w:val="single" w:color="000000" w:sz="4" w:space="0"/>
      </w:pBdr>
    </w:pPr>
    <w:rPr>
      <w:rFonts w:ascii="Times New Roman" w:hAnsi="Times New Roman"/>
      <w:color w:val="000000"/>
      <w:sz w:val="24"/>
      <w:szCs w:val="24"/>
    </w:rPr>
  </w:style>
  <w:style w:type="paragraph" w:styleId="758">
    <w:name w:val="xl94"/>
    <w:basedOn w:val="683"/>
    <w:qFormat/>
    <w:pPr>
      <w:jc w:val="right"/>
      <w:spacing w:beforeAutospacing="1" w:afterAutospacing="1" w:line="240" w:lineRule="auto"/>
      <w:pBdr>
        <w:top w:val="single" w:color="000000" w:sz="4" w:space="0"/>
      </w:pBdr>
    </w:pPr>
    <w:rPr>
      <w:rFonts w:ascii="Times New Roman" w:hAnsi="Times New Roman"/>
      <w:color w:val="000000"/>
      <w:sz w:val="24"/>
      <w:szCs w:val="24"/>
    </w:rPr>
  </w:style>
  <w:style w:type="paragraph" w:styleId="759">
    <w:name w:val="xl95"/>
    <w:basedOn w:val="683"/>
    <w:qFormat/>
    <w:pPr>
      <w:spacing w:beforeAutospacing="1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760">
    <w:name w:val="xl96"/>
    <w:basedOn w:val="683"/>
    <w:qFormat/>
    <w:pPr>
      <w:jc w:val="right"/>
      <w:spacing w:beforeAutospacing="1" w:afterAutospacing="1" w:line="240" w:lineRule="auto"/>
      <w:pBdr>
        <w:top w:val="single" w:color="000000" w:sz="4" w:space="0"/>
      </w:pBdr>
    </w:pPr>
    <w:rPr>
      <w:rFonts w:ascii="Times New Roman" w:hAnsi="Times New Roman"/>
      <w:color w:val="000000"/>
      <w:sz w:val="24"/>
      <w:szCs w:val="24"/>
    </w:rPr>
  </w:style>
  <w:style w:type="paragraph" w:styleId="761">
    <w:name w:val="xl97"/>
    <w:basedOn w:val="683"/>
    <w:qFormat/>
    <w:pPr>
      <w:spacing w:beforeAutospacing="1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numbering" w:styleId="762">
    <w:name w:val="Нет списка"/>
    <w:uiPriority w:val="99"/>
    <w:semiHidden/>
    <w:unhideWhenUsed/>
    <w:qFormat/>
  </w:style>
  <w:style w:type="numbering" w:styleId="763" w:default="1">
    <w:name w:val="No List"/>
    <w:uiPriority w:val="99"/>
    <w:semiHidden/>
    <w:unhideWhenUsed/>
    <w:qFormat/>
  </w:style>
  <w:style w:type="table" w:styleId="764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5">
    <w:name w:val="Table Grid Light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6">
    <w:name w:val="Plain Table 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67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68">
    <w:name w:val="Plain Table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9">
    <w:name w:val="Plain Table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Plain Table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1">
    <w:name w:val="Grid Table 1 Ligh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3">
    <w:name w:val="Grid Table 4 - Accent 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cPr>
        <w:shd w:val="clear" w:color="ffffff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5d8dc2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</w:tcBorders>
      </w:tcPr>
    </w:tblStylePr>
  </w:style>
  <w:style w:type="table" w:styleId="794">
    <w:name w:val="Grid Table 4 - Accent 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d99694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</w:tcBorders>
      </w:tcPr>
    </w:tblStylePr>
  </w:style>
  <w:style w:type="table" w:styleId="795">
    <w:name w:val="Grid Table 4 - Accent 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9bba59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</w:tcBorders>
      </w:tcPr>
    </w:tblStylePr>
  </w:style>
  <w:style w:type="table" w:styleId="796">
    <w:name w:val="Grid Table 4 - Accent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b2a1c6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</w:tcBorders>
      </w:tcPr>
    </w:tblStylePr>
  </w:style>
  <w:style w:type="table" w:styleId="797">
    <w:name w:val="Grid Table 4 - Accent 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8">
    <w:name w:val="Grid Table 4 - Accent 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9">
    <w:name w:val="Grid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</w:style>
  <w:style w:type="table" w:styleId="80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dc5e0" w:themeFill="accent1" w:themeFillTint="75"/>
      </w:tcPr>
    </w:tblStylePr>
    <w:tblStylePr w:type="band1Vert"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cPr>
        <w:shd w:val="clear" w:color="ffffff" w:fill="4f81bd" w:themeFill="accent1"/>
        <w:tcBorders>
          <w:top w:val="single" w:color="000000" w:themeColor="light1" w:sz="4" w:space="0"/>
        </w:tcBorders>
      </w:tcPr>
    </w:tblStylePr>
  </w:style>
  <w:style w:type="table" w:styleId="80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e1adac" w:themeFill="accent2" w:themeFillTint="75"/>
      </w:tcPr>
    </w:tblStylePr>
    <w:tblStylePr w:type="band1Vert"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cPr>
        <w:shd w:val="clear" w:color="ffffff" w:fill="c0504d" w:themeFill="accent2"/>
        <w:tcBorders>
          <w:top w:val="single" w:color="000000" w:themeColor="light1" w:sz="4" w:space="0"/>
        </w:tcBorders>
      </w:tcPr>
    </w:tblStylePr>
  </w:style>
  <w:style w:type="table" w:styleId="80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d1dfb2" w:themeFill="accent3" w:themeFillTint="75"/>
      </w:tcPr>
    </w:tblStylePr>
    <w:tblStylePr w:type="band1Vert"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cPr>
        <w:shd w:val="clear" w:color="ffffff" w:fill="9bbb59" w:themeFill="accent3"/>
        <w:tcBorders>
          <w:top w:val="single" w:color="000000" w:themeColor="light1" w:sz="4" w:space="0"/>
        </w:tcBorders>
      </w:tcPr>
    </w:tblStylePr>
  </w:style>
  <w:style w:type="table" w:styleId="80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c4b7d4" w:themeFill="accent4" w:themeFillTint="75"/>
      </w:tcPr>
    </w:tblStylePr>
    <w:tblStylePr w:type="band1Vert"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cPr>
        <w:shd w:val="clear" w:color="ffffff" w:fill="8064a2" w:themeFill="accent4"/>
        <w:tcBorders>
          <w:top w:val="single" w:color="000000" w:themeColor="light1" w:sz="4" w:space="0"/>
        </w:tcBorders>
      </w:tcPr>
    </w:tblStylePr>
  </w:style>
  <w:style w:type="table" w:styleId="80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bd9e4" w:themeFill="accent5" w:themeFillTint="75"/>
      </w:tcPr>
    </w:tblStylePr>
    <w:tblStylePr w:type="band1Vert"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cPr>
        <w:shd w:val="clear" w:color="ffffff" w:fill="4bacc6" w:themeFill="accent5"/>
        <w:tcBorders>
          <w:top w:val="single" w:color="000000" w:themeColor="light1" w:sz="4" w:space="0"/>
        </w:tcBorders>
      </w:tcPr>
    </w:tblStylePr>
  </w:style>
  <w:style w:type="table" w:styleId="80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bcda8" w:themeFill="accent6" w:themeFillTint="75"/>
      </w:tcPr>
    </w:tblStylePr>
    <w:tblStylePr w:type="band1Vert"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cPr>
        <w:shd w:val="clear" w:color="ffffff" w:fill="f79646" w:themeFill="accent6"/>
        <w:tcBorders>
          <w:top w:val="single" w:color="000000" w:themeColor="light1" w:sz="4" w:space="0"/>
        </w:tcBorders>
      </w:tcPr>
    </w:tblStylePr>
  </w:style>
  <w:style w:type="table" w:styleId="806">
    <w:name w:val="Grid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04040" w:themeColor="text1" w:themeTint="80" w:themeShade="95"/>
        <w:sz w:val="22"/>
      </w:rPr>
    </w:tblStylePr>
  </w:style>
  <w:style w:type="table" w:styleId="80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color w:val="404040" w:themeColor="accent1" w:themeTint="80" w:themeShade="95"/>
        <w:sz w:val="22"/>
      </w:rPr>
    </w:tblStylePr>
  </w:style>
  <w:style w:type="table" w:styleId="80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color w:val="404040" w:themeColor="accent2" w:themeTint="97" w:themeShade="95"/>
        <w:sz w:val="22"/>
      </w:rPr>
    </w:tblStylePr>
  </w:style>
  <w:style w:type="table" w:styleId="80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color w:val="404040" w:themeColor="accent3" w:themeTint="FE" w:themeShade="95"/>
        <w:sz w:val="22"/>
      </w:rPr>
    </w:tblStylePr>
  </w:style>
  <w:style w:type="table" w:styleId="81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color w:val="404040" w:themeColor="accent4" w:themeTint="9A" w:themeShade="95"/>
        <w:sz w:val="22"/>
      </w:rPr>
    </w:tblStylePr>
  </w:style>
  <w:style w:type="table" w:styleId="81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81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813">
    <w:name w:val="Grid Table 7 Colorfu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</w:tblStylePr>
    <w:tblStylePr w:type="firstCol">
      <w:rPr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28">
    <w:name w:val="List Table 2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829">
    <w:name w:val="List Table 2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830">
    <w:name w:val="List Table 2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831">
    <w:name w:val="List Table 2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832">
    <w:name w:val="List Table 2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833">
    <w:name w:val="List Table 2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834">
    <w:name w:val="List Table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4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shd w:val="clear" w:color="ffffff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5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shd w:val="clear" w:color="ffffff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d99694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5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shd w:val="clear" w:color="ffffff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c3d69b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5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shd w:val="clear" w:color="ffffff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b2a1c6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5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shd w:val="clear" w:color="ffffff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91cddc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5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shd w:val="clear" w:color="ffffff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9bf90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55">
    <w:name w:val="List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5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85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85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86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86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862">
    <w:name w:val="List Table 7 Colorfu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86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a4b71" w:themeColor="accent1" w:themeShade="95"/>
        <w:sz w:val="22"/>
      </w:rPr>
    </w:tblStylePr>
  </w:style>
  <w:style w:type="table" w:styleId="86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9c3a37" w:themeColor="accent2" w:themeTint="97" w:themeShade="95"/>
        <w:sz w:val="22"/>
      </w:rPr>
    </w:tblStylePr>
  </w:style>
  <w:style w:type="table" w:styleId="86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7c983f" w:themeColor="accent3" w:themeTint="98" w:themeShade="95"/>
        <w:sz w:val="22"/>
      </w:rPr>
    </w:tblStylePr>
  </w:style>
  <w:style w:type="table" w:styleId="86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664f82" w:themeColor="accent4" w:themeTint="9A" w:themeShade="95"/>
        <w:sz w:val="22"/>
      </w:rPr>
    </w:tblStylePr>
  </w:style>
  <w:style w:type="table" w:styleId="86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338aa0" w:themeColor="accent5" w:themeTint="9A" w:themeShade="95"/>
        <w:sz w:val="22"/>
      </w:rPr>
    </w:tblStylePr>
  </w:style>
  <w:style w:type="table" w:styleId="86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d9680c" w:themeColor="accent6" w:themeTint="98" w:themeShade="95"/>
        <w:sz w:val="22"/>
      </w:rPr>
    </w:tblStylePr>
  </w:style>
  <w:style w:type="table" w:styleId="86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2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87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cPr>
        <w:shd w:val="clear" w:color="ffffff" w:fill="5d8dc2" w:themeFill="accent1" w:themeFillTint="EA"/>
      </w:tcPr>
    </w:tblStylePr>
  </w:style>
  <w:style w:type="table" w:styleId="87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cPr>
        <w:shd w:val="clear" w:color="ffffff" w:fill="d99694" w:themeFill="accent2" w:themeFillTint="97"/>
      </w:tcPr>
    </w:tblStylePr>
  </w:style>
  <w:style w:type="table" w:styleId="87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cPr>
        <w:shd w:val="clear" w:color="ffffff" w:fill="9bba59" w:themeFill="accent3" w:themeFillTint="FE"/>
      </w:tcPr>
    </w:tblStylePr>
  </w:style>
  <w:style w:type="table" w:styleId="87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cPr>
        <w:shd w:val="clear" w:color="ffffff" w:fill="b2a1c6" w:themeFill="accent4" w:themeFillTint="9A"/>
      </w:tcPr>
    </w:tblStylePr>
  </w:style>
  <w:style w:type="table" w:styleId="87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cPr>
        <w:shd w:val="clear" w:color="ffffff" w:fill="4bacc6" w:themeFill="accent5"/>
      </w:tcPr>
    </w:tblStylePr>
    <w:tblStylePr w:type="firstRow">
      <w:rPr>
        <w:color w:val="f2f2f2"/>
        <w:sz w:val="22"/>
      </w:rPr>
      <w:tcPr>
        <w:shd w:val="clear" w:color="ffffff" w:fill="4bacc6" w:themeFill="accent5"/>
      </w:tcPr>
    </w:tblStylePr>
    <w:tblStylePr w:type="lastCol">
      <w:rPr>
        <w:color w:val="f2f2f2"/>
        <w:sz w:val="22"/>
      </w:rPr>
      <w:tcPr>
        <w:shd w:val="clear" w:color="ffffff" w:fill="4bacc6" w:themeFill="accent5"/>
      </w:tcPr>
    </w:tblStylePr>
    <w:tblStylePr w:type="lastRow">
      <w:rPr>
        <w:color w:val="f2f2f2"/>
        <w:sz w:val="22"/>
      </w:rPr>
      <w:tcPr>
        <w:shd w:val="clear" w:color="ffffff" w:fill="4bacc6" w:themeFill="accent5"/>
      </w:tcPr>
    </w:tblStylePr>
  </w:style>
  <w:style w:type="table" w:styleId="87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79646" w:themeFill="accent6"/>
      </w:tcPr>
    </w:tblStylePr>
    <w:tblStylePr w:type="firstRow">
      <w:rPr>
        <w:color w:val="f2f2f2"/>
        <w:sz w:val="22"/>
      </w:rPr>
      <w:tcPr>
        <w:shd w:val="clear" w:color="ffffff" w:fill="f79646" w:themeFill="accent6"/>
      </w:tcPr>
    </w:tblStylePr>
    <w:tblStylePr w:type="lastCol">
      <w:rPr>
        <w:color w:val="f2f2f2"/>
        <w:sz w:val="22"/>
      </w:rPr>
      <w:tcPr>
        <w:shd w:val="clear" w:color="ffffff" w:fill="f79646" w:themeFill="accent6"/>
      </w:tcPr>
    </w:tblStylePr>
    <w:tblStylePr w:type="lastRow">
      <w:rPr>
        <w:color w:val="f2f2f2"/>
        <w:sz w:val="22"/>
      </w:rPr>
      <w:tcPr>
        <w:shd w:val="clear" w:color="ffffff" w:fill="f79646" w:themeFill="accent6"/>
      </w:tcPr>
    </w:tblStylePr>
  </w:style>
  <w:style w:type="table" w:styleId="87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2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87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cPr>
        <w:shd w:val="clear" w:color="ffffff" w:fill="5d8dc2" w:themeFill="accent1" w:themeFillTint="EA"/>
      </w:tcPr>
    </w:tblStylePr>
  </w:style>
  <w:style w:type="table" w:styleId="87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cPr>
        <w:shd w:val="clear" w:color="ffffff" w:fill="d99694" w:themeFill="accent2" w:themeFillTint="97"/>
      </w:tcPr>
    </w:tblStylePr>
  </w:style>
  <w:style w:type="table" w:styleId="87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cPr>
        <w:shd w:val="clear" w:color="ffffff" w:fill="9bba59" w:themeFill="accent3" w:themeFillTint="FE"/>
      </w:tcPr>
    </w:tblStylePr>
  </w:style>
  <w:style w:type="table" w:styleId="88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cPr>
        <w:shd w:val="clear" w:color="ffffff" w:fill="b2a1c6" w:themeFill="accent4" w:themeFillTint="9A"/>
      </w:tcPr>
    </w:tblStylePr>
  </w:style>
  <w:style w:type="table" w:styleId="88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cPr>
        <w:shd w:val="clear" w:color="ffffff" w:fill="4bacc6" w:themeFill="accent5"/>
      </w:tcPr>
    </w:tblStylePr>
    <w:tblStylePr w:type="firstRow">
      <w:rPr>
        <w:color w:val="f2f2f2"/>
        <w:sz w:val="22"/>
      </w:rPr>
      <w:tcPr>
        <w:shd w:val="clear" w:color="ffffff" w:fill="4bacc6" w:themeFill="accent5"/>
      </w:tcPr>
    </w:tblStylePr>
    <w:tblStylePr w:type="lastCol">
      <w:rPr>
        <w:color w:val="f2f2f2"/>
        <w:sz w:val="22"/>
      </w:rPr>
      <w:tcPr>
        <w:shd w:val="clear" w:color="ffffff" w:fill="4bacc6" w:themeFill="accent5"/>
      </w:tcPr>
    </w:tblStylePr>
    <w:tblStylePr w:type="lastRow">
      <w:rPr>
        <w:color w:val="f2f2f2"/>
        <w:sz w:val="22"/>
      </w:rPr>
      <w:tcPr>
        <w:shd w:val="clear" w:color="ffffff" w:fill="4bacc6" w:themeFill="accent5"/>
      </w:tcPr>
    </w:tblStylePr>
  </w:style>
  <w:style w:type="table" w:styleId="88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79646" w:themeFill="accent6"/>
      </w:tcPr>
    </w:tblStylePr>
    <w:tblStylePr w:type="firstRow">
      <w:rPr>
        <w:color w:val="f2f2f2"/>
        <w:sz w:val="22"/>
      </w:rPr>
      <w:tcPr>
        <w:shd w:val="clear" w:color="ffffff" w:fill="f79646" w:themeFill="accent6"/>
      </w:tcPr>
    </w:tblStylePr>
    <w:tblStylePr w:type="lastCol">
      <w:rPr>
        <w:color w:val="f2f2f2"/>
        <w:sz w:val="22"/>
      </w:rPr>
      <w:tcPr>
        <w:shd w:val="clear" w:color="ffffff" w:fill="f79646" w:themeFill="accent6"/>
      </w:tcPr>
    </w:tblStylePr>
    <w:tblStylePr w:type="lastRow">
      <w:rPr>
        <w:color w:val="f2f2f2"/>
        <w:sz w:val="22"/>
      </w:rPr>
      <w:tcPr>
        <w:shd w:val="clear" w:color="ffffff" w:fill="f79646" w:themeFill="accent6"/>
      </w:tcPr>
    </w:tblStylePr>
  </w:style>
  <w:style w:type="table" w:styleId="883">
    <w:name w:val="Bordered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84">
    <w:name w:val="Border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5">
    <w:name w:val="Border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886">
    <w:name w:val="Border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887">
    <w:name w:val="Border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888">
    <w:name w:val="Border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889">
    <w:name w:val="Border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89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taskadmin3 05.03.2016 13:48:53; РР·РјРµРЅРµРЅ: tais 21.10.2021 14:33:20</dc:subject>
  <dc:creator>Keysystems.DWH.ReportDesigner</dc:creator>
  <dc:description/>
  <dc:language>ru-RU</dc:language>
  <cp:lastModifiedBy>tasun_tv</cp:lastModifiedBy>
  <cp:revision>54</cp:revision>
  <dcterms:created xsi:type="dcterms:W3CDTF">2024-03-07T05:09:00Z</dcterms:created>
  <dcterms:modified xsi:type="dcterms:W3CDTF">2026-05-08T02:14:27Z</dcterms:modified>
  <cp:version>917504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